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40" w:rsidRDefault="009C5540" w:rsidP="009C5540">
      <w:pPr>
        <w:jc w:val="both"/>
        <w:rPr>
          <w:rFonts w:ascii="Arial" w:eastAsia="Arial" w:hAnsi="Arial" w:cs="Arial"/>
          <w:b/>
          <w:bCs/>
          <w:spacing w:val="-6"/>
          <w:position w:val="-1"/>
          <w:sz w:val="22"/>
        </w:rPr>
      </w:pPr>
      <w:bookmarkStart w:id="0" w:name="_GoBack"/>
      <w:bookmarkEnd w:id="0"/>
    </w:p>
    <w:p w:rsidR="009C5540" w:rsidRPr="00640E86" w:rsidRDefault="009C5540" w:rsidP="009C5540">
      <w:pPr>
        <w:jc w:val="both"/>
        <w:rPr>
          <w:rFonts w:ascii="Arial" w:eastAsia="Arial" w:hAnsi="Arial" w:cs="Arial"/>
          <w:sz w:val="22"/>
        </w:rPr>
      </w:pPr>
      <w:r w:rsidRPr="00640E86">
        <w:rPr>
          <w:rFonts w:ascii="Arial" w:eastAsia="Arial" w:hAnsi="Arial" w:cs="Arial"/>
          <w:b/>
          <w:bCs/>
          <w:spacing w:val="-6"/>
          <w:position w:val="-1"/>
          <w:sz w:val="22"/>
        </w:rPr>
        <w:t>A</w:t>
      </w:r>
      <w:r w:rsidRPr="00640E86">
        <w:rPr>
          <w:rFonts w:ascii="Arial" w:eastAsia="Arial" w:hAnsi="Arial" w:cs="Arial"/>
          <w:b/>
          <w:bCs/>
          <w:spacing w:val="1"/>
          <w:position w:val="-1"/>
          <w:sz w:val="22"/>
        </w:rPr>
        <w:t>N</w:t>
      </w:r>
      <w:r w:rsidRPr="00640E86">
        <w:rPr>
          <w:rFonts w:ascii="Arial" w:eastAsia="Arial" w:hAnsi="Arial" w:cs="Arial"/>
          <w:b/>
          <w:bCs/>
          <w:position w:val="-1"/>
          <w:sz w:val="22"/>
        </w:rPr>
        <w:t>T</w:t>
      </w:r>
      <w:r w:rsidRPr="00640E86">
        <w:rPr>
          <w:rFonts w:ascii="Arial" w:eastAsia="Arial" w:hAnsi="Arial" w:cs="Arial"/>
          <w:b/>
          <w:bCs/>
          <w:spacing w:val="1"/>
          <w:position w:val="-1"/>
          <w:sz w:val="22"/>
        </w:rPr>
        <w:t>E</w:t>
      </w:r>
      <w:r w:rsidRPr="00640E86">
        <w:rPr>
          <w:rFonts w:ascii="Arial" w:eastAsia="Arial" w:hAnsi="Arial" w:cs="Arial"/>
          <w:b/>
          <w:bCs/>
          <w:spacing w:val="-1"/>
          <w:position w:val="-1"/>
          <w:sz w:val="22"/>
        </w:rPr>
        <w:t>PR</w:t>
      </w:r>
      <w:r w:rsidRPr="00640E86">
        <w:rPr>
          <w:rFonts w:ascii="Arial" w:eastAsia="Arial" w:hAnsi="Arial" w:cs="Arial"/>
          <w:b/>
          <w:bCs/>
          <w:spacing w:val="1"/>
          <w:position w:val="-1"/>
          <w:sz w:val="22"/>
        </w:rPr>
        <w:t>O</w:t>
      </w:r>
      <w:r w:rsidRPr="00640E86">
        <w:rPr>
          <w:rFonts w:ascii="Arial" w:eastAsia="Arial" w:hAnsi="Arial" w:cs="Arial"/>
          <w:b/>
          <w:bCs/>
          <w:spacing w:val="-1"/>
          <w:position w:val="-1"/>
          <w:sz w:val="22"/>
        </w:rPr>
        <w:t>YE</w:t>
      </w:r>
      <w:r w:rsidRPr="00640E86">
        <w:rPr>
          <w:rFonts w:ascii="Arial" w:eastAsia="Arial" w:hAnsi="Arial" w:cs="Arial"/>
          <w:b/>
          <w:bCs/>
          <w:spacing w:val="1"/>
          <w:position w:val="-1"/>
          <w:sz w:val="22"/>
        </w:rPr>
        <w:t>C</w:t>
      </w:r>
      <w:r w:rsidRPr="00640E86">
        <w:rPr>
          <w:rFonts w:ascii="Arial" w:eastAsia="Arial" w:hAnsi="Arial" w:cs="Arial"/>
          <w:b/>
          <w:bCs/>
          <w:spacing w:val="-3"/>
          <w:position w:val="-1"/>
          <w:sz w:val="22"/>
        </w:rPr>
        <w:t>T</w:t>
      </w:r>
      <w:r w:rsidRPr="00640E86">
        <w:rPr>
          <w:rFonts w:ascii="Arial" w:eastAsia="Arial" w:hAnsi="Arial" w:cs="Arial"/>
          <w:b/>
          <w:bCs/>
          <w:position w:val="-1"/>
          <w:sz w:val="22"/>
        </w:rPr>
        <w:t>O</w:t>
      </w:r>
      <w:r w:rsidRPr="00640E86">
        <w:rPr>
          <w:rFonts w:ascii="Arial" w:eastAsia="Arial" w:hAnsi="Arial" w:cs="Arial"/>
          <w:b/>
          <w:bCs/>
          <w:spacing w:val="3"/>
          <w:position w:val="-1"/>
          <w:sz w:val="22"/>
        </w:rPr>
        <w:t xml:space="preserve"> </w:t>
      </w:r>
      <w:r w:rsidRPr="00640E86">
        <w:rPr>
          <w:rFonts w:ascii="Arial" w:eastAsia="Arial" w:hAnsi="Arial" w:cs="Arial"/>
          <w:b/>
          <w:bCs/>
          <w:spacing w:val="-1"/>
          <w:position w:val="-1"/>
          <w:sz w:val="22"/>
        </w:rPr>
        <w:t>D</w:t>
      </w:r>
      <w:r w:rsidRPr="00640E86">
        <w:rPr>
          <w:rFonts w:ascii="Arial" w:eastAsia="Arial" w:hAnsi="Arial" w:cs="Arial"/>
          <w:b/>
          <w:bCs/>
          <w:position w:val="-1"/>
          <w:sz w:val="22"/>
        </w:rPr>
        <w:t>E</w:t>
      </w:r>
      <w:r w:rsidRPr="00640E86">
        <w:rPr>
          <w:rFonts w:ascii="Arial" w:eastAsia="Arial" w:hAnsi="Arial" w:cs="Arial"/>
          <w:b/>
          <w:bCs/>
          <w:spacing w:val="1"/>
          <w:position w:val="-1"/>
          <w:sz w:val="22"/>
        </w:rPr>
        <w:t xml:space="preserve"> </w:t>
      </w:r>
      <w:r>
        <w:rPr>
          <w:rFonts w:ascii="Arial" w:eastAsia="Arial" w:hAnsi="Arial" w:cs="Arial"/>
          <w:b/>
          <w:bCs/>
          <w:position w:val="-1"/>
          <w:sz w:val="22"/>
        </w:rPr>
        <w:t xml:space="preserve">LEY </w:t>
      </w:r>
      <w:r w:rsidRPr="00F40D2F">
        <w:rPr>
          <w:rFonts w:ascii="Arial" w:eastAsia="Arial" w:hAnsi="Arial" w:cs="Arial"/>
          <w:b/>
          <w:bCs/>
          <w:position w:val="-1"/>
          <w:sz w:val="22"/>
        </w:rPr>
        <w:t>DE MOVILIDAD SOSTENIBLE DE EUSKADI</w:t>
      </w:r>
    </w:p>
    <w:p w:rsidR="009C5540" w:rsidRPr="00640E86" w:rsidRDefault="009C5540" w:rsidP="009C5540">
      <w:pPr>
        <w:jc w:val="both"/>
        <w:rPr>
          <w:rFonts w:ascii="Arial" w:hAnsi="Arial" w:cs="Arial"/>
          <w:sz w:val="19"/>
          <w:szCs w:val="19"/>
        </w:rPr>
      </w:pPr>
    </w:p>
    <w:p w:rsidR="009C5540" w:rsidRPr="00640E86" w:rsidRDefault="009C5540" w:rsidP="009C5540">
      <w:pPr>
        <w:jc w:val="both"/>
        <w:rPr>
          <w:rFonts w:ascii="Arial" w:eastAsia="Arial" w:hAnsi="Arial" w:cs="Arial"/>
          <w:b/>
          <w:bCs/>
          <w:spacing w:val="2"/>
        </w:rPr>
      </w:pPr>
      <w:r w:rsidRPr="00640E86">
        <w:rPr>
          <w:rFonts w:ascii="Arial" w:eastAsia="Arial" w:hAnsi="Arial" w:cs="Arial"/>
          <w:b/>
          <w:bCs/>
          <w:spacing w:val="2"/>
        </w:rPr>
        <w:t>EXPOSICIÓN DE MOTIVOS</w:t>
      </w:r>
    </w:p>
    <w:p w:rsidR="009C5540" w:rsidRPr="00640E86" w:rsidRDefault="009C5540" w:rsidP="009C5540">
      <w:pPr>
        <w:jc w:val="both"/>
        <w:rPr>
          <w:rFonts w:ascii="Arial" w:eastAsia="Arial" w:hAnsi="Arial" w:cs="Arial"/>
          <w:b/>
          <w:bCs/>
          <w:spacing w:val="2"/>
        </w:rPr>
      </w:pPr>
    </w:p>
    <w:p w:rsidR="009C5540" w:rsidRDefault="009C5540" w:rsidP="009C5540">
      <w:pPr>
        <w:jc w:val="both"/>
        <w:rPr>
          <w:rFonts w:ascii="Arial" w:eastAsia="Arial" w:hAnsi="Arial" w:cs="Arial"/>
          <w:b/>
          <w:bCs/>
        </w:rPr>
      </w:pPr>
      <w:r w:rsidRPr="00640E86">
        <w:rPr>
          <w:rFonts w:ascii="Arial" w:eastAsia="Arial" w:hAnsi="Arial" w:cs="Arial"/>
          <w:b/>
          <w:bCs/>
          <w:spacing w:val="2"/>
        </w:rPr>
        <w:t>C</w:t>
      </w:r>
      <w:r w:rsidRPr="00640E86">
        <w:rPr>
          <w:rFonts w:ascii="Arial" w:eastAsia="Arial" w:hAnsi="Arial" w:cs="Arial"/>
          <w:b/>
          <w:bCs/>
          <w:spacing w:val="-5"/>
        </w:rPr>
        <w:t>A</w:t>
      </w:r>
      <w:r w:rsidRPr="00640E86">
        <w:rPr>
          <w:rFonts w:ascii="Arial" w:eastAsia="Arial" w:hAnsi="Arial" w:cs="Arial"/>
          <w:b/>
          <w:bCs/>
          <w:spacing w:val="1"/>
        </w:rPr>
        <w:t>P</w:t>
      </w:r>
      <w:r w:rsidRPr="00640E86">
        <w:rPr>
          <w:rFonts w:ascii="Arial" w:eastAsia="Arial" w:hAnsi="Arial" w:cs="Arial"/>
          <w:b/>
          <w:bCs/>
        </w:rPr>
        <w:t>I</w:t>
      </w:r>
      <w:r w:rsidRPr="00640E86">
        <w:rPr>
          <w:rFonts w:ascii="Arial" w:eastAsia="Arial" w:hAnsi="Arial" w:cs="Arial"/>
          <w:b/>
          <w:bCs/>
          <w:spacing w:val="3"/>
        </w:rPr>
        <w:t>T</w:t>
      </w:r>
      <w:r w:rsidRPr="00640E86">
        <w:rPr>
          <w:rFonts w:ascii="Arial" w:eastAsia="Arial" w:hAnsi="Arial" w:cs="Arial"/>
          <w:b/>
          <w:bCs/>
        </w:rPr>
        <w:t>U</w:t>
      </w:r>
      <w:r w:rsidRPr="00640E86">
        <w:rPr>
          <w:rFonts w:ascii="Arial" w:eastAsia="Arial" w:hAnsi="Arial" w:cs="Arial"/>
          <w:b/>
          <w:bCs/>
          <w:spacing w:val="1"/>
        </w:rPr>
        <w:t>L</w:t>
      </w:r>
      <w:r w:rsidRPr="00640E86">
        <w:rPr>
          <w:rFonts w:ascii="Arial" w:eastAsia="Arial" w:hAnsi="Arial" w:cs="Arial"/>
          <w:b/>
          <w:bCs/>
        </w:rPr>
        <w:t>O</w:t>
      </w:r>
      <w:r w:rsidRPr="00640E86">
        <w:rPr>
          <w:rFonts w:ascii="Arial" w:eastAsia="Arial" w:hAnsi="Arial" w:cs="Arial"/>
          <w:b/>
          <w:bCs/>
          <w:spacing w:val="-9"/>
        </w:rPr>
        <w:t xml:space="preserve"> </w:t>
      </w:r>
      <w:r w:rsidRPr="00640E86">
        <w:rPr>
          <w:rFonts w:ascii="Arial" w:eastAsia="Arial" w:hAnsi="Arial" w:cs="Arial"/>
          <w:b/>
          <w:bCs/>
        </w:rPr>
        <w:t>I.</w:t>
      </w:r>
      <w:r w:rsidRPr="00640E86">
        <w:rPr>
          <w:rFonts w:ascii="Arial" w:eastAsia="Arial" w:hAnsi="Arial" w:cs="Arial"/>
          <w:b/>
          <w:bCs/>
          <w:spacing w:val="-1"/>
        </w:rPr>
        <w:t xml:space="preserve"> </w:t>
      </w:r>
      <w:r w:rsidRPr="00640E86">
        <w:rPr>
          <w:rFonts w:ascii="Arial" w:eastAsia="Arial" w:hAnsi="Arial" w:cs="Arial"/>
          <w:b/>
          <w:bCs/>
        </w:rPr>
        <w:t>Di</w:t>
      </w:r>
      <w:r w:rsidRPr="00640E86">
        <w:rPr>
          <w:rFonts w:ascii="Arial" w:eastAsia="Arial" w:hAnsi="Arial" w:cs="Arial"/>
          <w:b/>
          <w:bCs/>
          <w:spacing w:val="1"/>
        </w:rPr>
        <w:t>s</w:t>
      </w:r>
      <w:r w:rsidRPr="00640E86">
        <w:rPr>
          <w:rFonts w:ascii="Arial" w:eastAsia="Arial" w:hAnsi="Arial" w:cs="Arial"/>
          <w:b/>
          <w:bCs/>
          <w:spacing w:val="-1"/>
        </w:rPr>
        <w:t>p</w:t>
      </w:r>
      <w:r w:rsidRPr="00640E86">
        <w:rPr>
          <w:rFonts w:ascii="Arial" w:eastAsia="Arial" w:hAnsi="Arial" w:cs="Arial"/>
          <w:b/>
          <w:bCs/>
          <w:spacing w:val="1"/>
        </w:rPr>
        <w:t>os</w:t>
      </w:r>
      <w:r w:rsidRPr="00640E86">
        <w:rPr>
          <w:rFonts w:ascii="Arial" w:eastAsia="Arial" w:hAnsi="Arial" w:cs="Arial"/>
          <w:b/>
          <w:bCs/>
        </w:rPr>
        <w:t>ici</w:t>
      </w:r>
      <w:r w:rsidRPr="00640E86">
        <w:rPr>
          <w:rFonts w:ascii="Arial" w:eastAsia="Arial" w:hAnsi="Arial" w:cs="Arial"/>
          <w:b/>
          <w:bCs/>
          <w:spacing w:val="3"/>
        </w:rPr>
        <w:t>o</w:t>
      </w:r>
      <w:r w:rsidRPr="00640E86">
        <w:rPr>
          <w:rFonts w:ascii="Arial" w:eastAsia="Arial" w:hAnsi="Arial" w:cs="Arial"/>
          <w:b/>
          <w:bCs/>
        </w:rPr>
        <w:t>n</w:t>
      </w:r>
      <w:r w:rsidRPr="00640E86">
        <w:rPr>
          <w:rFonts w:ascii="Arial" w:eastAsia="Arial" w:hAnsi="Arial" w:cs="Arial"/>
          <w:b/>
          <w:bCs/>
          <w:spacing w:val="-1"/>
        </w:rPr>
        <w:t>e</w:t>
      </w:r>
      <w:r w:rsidRPr="00640E86">
        <w:rPr>
          <w:rFonts w:ascii="Arial" w:eastAsia="Arial" w:hAnsi="Arial" w:cs="Arial"/>
          <w:b/>
          <w:bCs/>
        </w:rPr>
        <w:t>s</w:t>
      </w:r>
      <w:r w:rsidRPr="00640E86">
        <w:rPr>
          <w:rFonts w:ascii="Arial" w:eastAsia="Arial" w:hAnsi="Arial" w:cs="Arial"/>
          <w:b/>
          <w:bCs/>
          <w:spacing w:val="-15"/>
        </w:rPr>
        <w:t xml:space="preserve"> </w:t>
      </w:r>
      <w:r w:rsidRPr="00640E86">
        <w:rPr>
          <w:rFonts w:ascii="Arial" w:eastAsia="Arial" w:hAnsi="Arial" w:cs="Arial"/>
          <w:b/>
          <w:bCs/>
          <w:spacing w:val="1"/>
        </w:rPr>
        <w:t>g</w:t>
      </w:r>
      <w:r w:rsidRPr="00640E86">
        <w:rPr>
          <w:rFonts w:ascii="Arial" w:eastAsia="Arial" w:hAnsi="Arial" w:cs="Arial"/>
          <w:b/>
          <w:bCs/>
          <w:spacing w:val="-1"/>
        </w:rPr>
        <w:t>e</w:t>
      </w:r>
      <w:r w:rsidRPr="00640E86">
        <w:rPr>
          <w:rFonts w:ascii="Arial" w:eastAsia="Arial" w:hAnsi="Arial" w:cs="Arial"/>
          <w:b/>
          <w:bCs/>
          <w:spacing w:val="2"/>
        </w:rPr>
        <w:t>n</w:t>
      </w:r>
      <w:r w:rsidRPr="00640E86">
        <w:rPr>
          <w:rFonts w:ascii="Arial" w:eastAsia="Arial" w:hAnsi="Arial" w:cs="Arial"/>
          <w:b/>
          <w:bCs/>
          <w:spacing w:val="-1"/>
        </w:rPr>
        <w:t>e</w:t>
      </w:r>
      <w:r w:rsidRPr="00640E86">
        <w:rPr>
          <w:rFonts w:ascii="Arial" w:eastAsia="Arial" w:hAnsi="Arial" w:cs="Arial"/>
          <w:b/>
          <w:bCs/>
          <w:spacing w:val="5"/>
        </w:rPr>
        <w:t>r</w:t>
      </w:r>
      <w:r w:rsidRPr="00640E86">
        <w:rPr>
          <w:rFonts w:ascii="Arial" w:eastAsia="Arial" w:hAnsi="Arial" w:cs="Arial"/>
          <w:b/>
          <w:bCs/>
          <w:spacing w:val="-5"/>
        </w:rPr>
        <w:t>a</w:t>
      </w:r>
      <w:r w:rsidRPr="00640E86">
        <w:rPr>
          <w:rFonts w:ascii="Arial" w:eastAsia="Arial" w:hAnsi="Arial" w:cs="Arial"/>
          <w:b/>
          <w:bCs/>
          <w:spacing w:val="3"/>
        </w:rPr>
        <w:t>l</w:t>
      </w:r>
      <w:r w:rsidRPr="00640E86">
        <w:rPr>
          <w:rFonts w:ascii="Arial" w:eastAsia="Arial" w:hAnsi="Arial" w:cs="Arial"/>
          <w:b/>
          <w:bCs/>
          <w:spacing w:val="-1"/>
        </w:rPr>
        <w:t>e</w:t>
      </w:r>
      <w:r w:rsidRPr="00640E86">
        <w:rPr>
          <w:rFonts w:ascii="Arial" w:eastAsia="Arial" w:hAnsi="Arial" w:cs="Arial"/>
          <w:b/>
          <w:bCs/>
        </w:rPr>
        <w:t>s</w:t>
      </w:r>
    </w:p>
    <w:p w:rsidR="009C5540" w:rsidRPr="00640E86" w:rsidRDefault="009C5540" w:rsidP="009C5540">
      <w:pPr>
        <w:jc w:val="both"/>
        <w:rPr>
          <w:rFonts w:ascii="Arial" w:eastAsia="Arial" w:hAnsi="Arial" w:cs="Arial"/>
        </w:rPr>
      </w:pP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1</w:t>
      </w:r>
      <w:r>
        <w:rPr>
          <w:rFonts w:ascii="Arial" w:eastAsia="Arial" w:hAnsi="Arial" w:cs="Arial"/>
          <w:spacing w:val="-1"/>
        </w:rPr>
        <w:t>.</w:t>
      </w:r>
      <w:r w:rsidRPr="00F40D2F">
        <w:rPr>
          <w:rFonts w:ascii="Arial" w:eastAsia="Arial" w:hAnsi="Arial" w:cs="Arial"/>
          <w:spacing w:val="-1"/>
        </w:rPr>
        <w:t xml:space="preserve"> Objeto</w:t>
      </w:r>
      <w:r>
        <w:rPr>
          <w:rFonts w:ascii="Arial" w:eastAsia="Arial" w:hAnsi="Arial" w:cs="Arial"/>
          <w:spacing w:val="-1"/>
        </w:rPr>
        <w:t>.</w:t>
      </w:r>
    </w:p>
    <w:p w:rsidR="009C5540" w:rsidRPr="00F40D2F" w:rsidRDefault="009C5540" w:rsidP="009C5540">
      <w:pPr>
        <w:jc w:val="both"/>
        <w:rPr>
          <w:rFonts w:ascii="Arial" w:eastAsia="Arial" w:hAnsi="Arial" w:cs="Arial"/>
          <w:spacing w:val="-1"/>
        </w:rPr>
      </w:pPr>
      <w:r>
        <w:rPr>
          <w:rFonts w:ascii="Arial" w:eastAsia="Arial" w:hAnsi="Arial" w:cs="Arial"/>
          <w:spacing w:val="-1"/>
        </w:rPr>
        <w:t>Artículo 2. Ámbito de aplicación.</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w:t>
      </w:r>
      <w:r>
        <w:rPr>
          <w:rFonts w:ascii="Arial" w:eastAsia="Arial" w:hAnsi="Arial" w:cs="Arial"/>
          <w:spacing w:val="-1"/>
        </w:rPr>
        <w:t>ículo 3. Principios de actuación.</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4</w:t>
      </w:r>
      <w:r>
        <w:rPr>
          <w:rFonts w:ascii="Arial" w:eastAsia="Arial" w:hAnsi="Arial" w:cs="Arial"/>
          <w:spacing w:val="-1"/>
        </w:rPr>
        <w:t>.</w:t>
      </w:r>
      <w:r w:rsidRPr="00F40D2F">
        <w:rPr>
          <w:rFonts w:ascii="Arial" w:eastAsia="Arial" w:hAnsi="Arial" w:cs="Arial"/>
          <w:spacing w:val="-1"/>
        </w:rPr>
        <w:t xml:space="preserve"> Objetivos</w:t>
      </w:r>
      <w:r>
        <w:rPr>
          <w:rFonts w:ascii="Arial" w:eastAsia="Arial" w:hAnsi="Arial" w:cs="Arial"/>
          <w:spacing w:val="-1"/>
        </w:rPr>
        <w:t>.</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5</w:t>
      </w:r>
      <w:r>
        <w:rPr>
          <w:rFonts w:ascii="Arial" w:eastAsia="Arial" w:hAnsi="Arial" w:cs="Arial"/>
          <w:spacing w:val="-1"/>
        </w:rPr>
        <w:t>.</w:t>
      </w:r>
      <w:r w:rsidRPr="00F40D2F">
        <w:rPr>
          <w:rFonts w:ascii="Arial" w:eastAsia="Arial" w:hAnsi="Arial" w:cs="Arial"/>
          <w:spacing w:val="-1"/>
        </w:rPr>
        <w:t xml:space="preserve"> Definiciones</w:t>
      </w:r>
      <w:r>
        <w:rPr>
          <w:rFonts w:ascii="Arial" w:eastAsia="Arial" w:hAnsi="Arial" w:cs="Arial"/>
          <w:spacing w:val="-1"/>
        </w:rPr>
        <w:t>.</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6. Régimen competencial</w:t>
      </w:r>
      <w:r>
        <w:rPr>
          <w:rFonts w:ascii="Arial" w:eastAsia="Arial" w:hAnsi="Arial" w:cs="Arial"/>
          <w:spacing w:val="-1"/>
        </w:rPr>
        <w:t>.</w:t>
      </w:r>
    </w:p>
    <w:p w:rsidR="009C5540" w:rsidRPr="00640E86" w:rsidRDefault="009C5540" w:rsidP="009C5540">
      <w:pPr>
        <w:jc w:val="both"/>
        <w:rPr>
          <w:rFonts w:ascii="Arial" w:eastAsia="Arial" w:hAnsi="Arial" w:cs="Arial"/>
        </w:rPr>
      </w:pPr>
      <w:r w:rsidRPr="00F40D2F">
        <w:rPr>
          <w:rFonts w:ascii="Arial" w:eastAsia="Arial" w:hAnsi="Arial" w:cs="Arial"/>
          <w:spacing w:val="-1"/>
        </w:rPr>
        <w:t>Artículo 7. Derechos y obligaciones</w:t>
      </w:r>
      <w:r w:rsidRPr="00640E86">
        <w:rPr>
          <w:rFonts w:ascii="Arial" w:eastAsia="Arial" w:hAnsi="Arial" w:cs="Arial"/>
        </w:rPr>
        <w:t>.</w:t>
      </w:r>
    </w:p>
    <w:p w:rsidR="009C5540" w:rsidRPr="00640E86" w:rsidRDefault="009C5540" w:rsidP="009C5540">
      <w:pPr>
        <w:jc w:val="both"/>
        <w:rPr>
          <w:rFonts w:ascii="Arial" w:hAnsi="Arial" w:cs="Arial"/>
        </w:rPr>
      </w:pPr>
    </w:p>
    <w:p w:rsidR="009C5540" w:rsidRDefault="009C5540" w:rsidP="009C5540">
      <w:pPr>
        <w:jc w:val="both"/>
        <w:rPr>
          <w:rFonts w:ascii="Arial" w:eastAsia="Arial" w:hAnsi="Arial" w:cs="Arial"/>
          <w:b/>
          <w:bCs/>
        </w:rPr>
      </w:pPr>
      <w:r w:rsidRPr="00640E86">
        <w:rPr>
          <w:rFonts w:ascii="Arial" w:eastAsia="Arial" w:hAnsi="Arial" w:cs="Arial"/>
          <w:b/>
          <w:bCs/>
          <w:spacing w:val="2"/>
        </w:rPr>
        <w:t>C</w:t>
      </w:r>
      <w:r w:rsidRPr="00640E86">
        <w:rPr>
          <w:rFonts w:ascii="Arial" w:eastAsia="Arial" w:hAnsi="Arial" w:cs="Arial"/>
          <w:b/>
          <w:bCs/>
          <w:spacing w:val="-5"/>
        </w:rPr>
        <w:t>A</w:t>
      </w:r>
      <w:r w:rsidRPr="00640E86">
        <w:rPr>
          <w:rFonts w:ascii="Arial" w:eastAsia="Arial" w:hAnsi="Arial" w:cs="Arial"/>
          <w:b/>
          <w:bCs/>
          <w:spacing w:val="1"/>
        </w:rPr>
        <w:t>P</w:t>
      </w:r>
      <w:r w:rsidRPr="00640E86">
        <w:rPr>
          <w:rFonts w:ascii="Arial" w:eastAsia="Arial" w:hAnsi="Arial" w:cs="Arial"/>
          <w:b/>
          <w:bCs/>
        </w:rPr>
        <w:t>Í</w:t>
      </w:r>
      <w:r w:rsidRPr="00640E86">
        <w:rPr>
          <w:rFonts w:ascii="Arial" w:eastAsia="Arial" w:hAnsi="Arial" w:cs="Arial"/>
          <w:b/>
          <w:bCs/>
          <w:spacing w:val="3"/>
        </w:rPr>
        <w:t>T</w:t>
      </w:r>
      <w:r w:rsidRPr="00640E86">
        <w:rPr>
          <w:rFonts w:ascii="Arial" w:eastAsia="Arial" w:hAnsi="Arial" w:cs="Arial"/>
          <w:b/>
          <w:bCs/>
        </w:rPr>
        <w:t>U</w:t>
      </w:r>
      <w:r w:rsidRPr="00640E86">
        <w:rPr>
          <w:rFonts w:ascii="Arial" w:eastAsia="Arial" w:hAnsi="Arial" w:cs="Arial"/>
          <w:b/>
          <w:bCs/>
          <w:spacing w:val="1"/>
        </w:rPr>
        <w:t>L</w:t>
      </w:r>
      <w:r w:rsidRPr="00640E86">
        <w:rPr>
          <w:rFonts w:ascii="Arial" w:eastAsia="Arial" w:hAnsi="Arial" w:cs="Arial"/>
          <w:b/>
          <w:bCs/>
        </w:rPr>
        <w:t>O</w:t>
      </w:r>
      <w:r w:rsidRPr="00640E86">
        <w:rPr>
          <w:rFonts w:ascii="Arial" w:eastAsia="Arial" w:hAnsi="Arial" w:cs="Arial"/>
          <w:b/>
          <w:bCs/>
          <w:spacing w:val="-9"/>
        </w:rPr>
        <w:t xml:space="preserve"> </w:t>
      </w:r>
      <w:r w:rsidRPr="00640E86">
        <w:rPr>
          <w:rFonts w:ascii="Arial" w:eastAsia="Arial" w:hAnsi="Arial" w:cs="Arial"/>
          <w:b/>
          <w:bCs/>
        </w:rPr>
        <w:t xml:space="preserve">II. </w:t>
      </w:r>
      <w:r w:rsidRPr="00F40D2F">
        <w:rPr>
          <w:rFonts w:ascii="Arial" w:eastAsia="Arial" w:hAnsi="Arial" w:cs="Arial"/>
          <w:b/>
          <w:bCs/>
        </w:rPr>
        <w:t>Fomento de la movilidad sostenible</w:t>
      </w:r>
    </w:p>
    <w:p w:rsidR="009C5540" w:rsidRPr="00640E86" w:rsidRDefault="009C5540" w:rsidP="009C5540">
      <w:pPr>
        <w:jc w:val="both"/>
        <w:rPr>
          <w:rFonts w:ascii="Arial" w:eastAsia="Arial" w:hAnsi="Arial" w:cs="Arial"/>
        </w:rPr>
      </w:pP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 xml:space="preserve">Artículo 8. Fomento </w:t>
      </w:r>
      <w:r>
        <w:rPr>
          <w:rFonts w:ascii="Arial" w:eastAsia="Arial" w:hAnsi="Arial" w:cs="Arial"/>
          <w:spacing w:val="-1"/>
        </w:rPr>
        <w:t>de la movilidad activa.</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9</w:t>
      </w:r>
      <w:r>
        <w:rPr>
          <w:rFonts w:ascii="Arial" w:eastAsia="Arial" w:hAnsi="Arial" w:cs="Arial"/>
          <w:spacing w:val="-1"/>
        </w:rPr>
        <w:t>. Fomento del transporte público</w:t>
      </w:r>
      <w:r w:rsidRPr="00F40D2F">
        <w:rPr>
          <w:rFonts w:ascii="Arial" w:eastAsia="Arial" w:hAnsi="Arial" w:cs="Arial"/>
          <w:spacing w:val="-1"/>
        </w:rPr>
        <w:t xml:space="preserve">. </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10. Fomento del transporte de mercancías por ferrocarril</w:t>
      </w:r>
      <w:r>
        <w:rPr>
          <w:rFonts w:ascii="Arial" w:eastAsia="Arial" w:hAnsi="Arial" w:cs="Arial"/>
          <w:spacing w:val="-1"/>
        </w:rPr>
        <w:t>.</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1</w:t>
      </w:r>
      <w:r>
        <w:rPr>
          <w:rFonts w:ascii="Arial" w:eastAsia="Arial" w:hAnsi="Arial" w:cs="Arial"/>
          <w:spacing w:val="-1"/>
        </w:rPr>
        <w:t xml:space="preserve">1. Fomento de la educación y </w:t>
      </w:r>
      <w:r w:rsidRPr="00F40D2F">
        <w:rPr>
          <w:rFonts w:ascii="Arial" w:eastAsia="Arial" w:hAnsi="Arial" w:cs="Arial"/>
          <w:spacing w:val="-1"/>
        </w:rPr>
        <w:t>concienciación en materia de movilidad sostenible</w:t>
      </w:r>
      <w:r>
        <w:rPr>
          <w:rFonts w:ascii="Arial" w:eastAsia="Arial" w:hAnsi="Arial" w:cs="Arial"/>
          <w:spacing w:val="-1"/>
        </w:rPr>
        <w:t>.</w:t>
      </w:r>
    </w:p>
    <w:p w:rsidR="009C5540" w:rsidRPr="00640E86" w:rsidRDefault="009C5540" w:rsidP="009C5540">
      <w:pPr>
        <w:jc w:val="both"/>
        <w:rPr>
          <w:rFonts w:ascii="Arial" w:eastAsia="Arial" w:hAnsi="Arial" w:cs="Arial"/>
          <w:spacing w:val="-1"/>
        </w:rPr>
      </w:pPr>
      <w:r w:rsidRPr="00F40D2F">
        <w:rPr>
          <w:rFonts w:ascii="Arial" w:eastAsia="Arial" w:hAnsi="Arial" w:cs="Arial"/>
          <w:spacing w:val="-1"/>
        </w:rPr>
        <w:t>Artículo 12. Fomento de la accesibilidad a medios de transporte e infraestructuras</w:t>
      </w:r>
      <w:r>
        <w:rPr>
          <w:rFonts w:ascii="Arial" w:eastAsia="Arial" w:hAnsi="Arial" w:cs="Arial"/>
          <w:spacing w:val="-1"/>
        </w:rPr>
        <w:t>.</w:t>
      </w:r>
    </w:p>
    <w:p w:rsidR="009C5540" w:rsidRPr="00640E86" w:rsidRDefault="009C5540" w:rsidP="009C5540">
      <w:pPr>
        <w:jc w:val="both"/>
        <w:rPr>
          <w:rFonts w:ascii="Arial" w:eastAsia="Arial" w:hAnsi="Arial" w:cs="Arial"/>
          <w:spacing w:val="-1"/>
        </w:rPr>
      </w:pPr>
    </w:p>
    <w:p w:rsidR="009C5540" w:rsidRDefault="009C5540" w:rsidP="009C5540">
      <w:pPr>
        <w:jc w:val="both"/>
        <w:rPr>
          <w:rFonts w:ascii="Arial" w:eastAsia="Arial" w:hAnsi="Arial" w:cs="Arial"/>
          <w:b/>
          <w:bCs/>
        </w:rPr>
      </w:pPr>
      <w:r w:rsidRPr="00640E86">
        <w:rPr>
          <w:rFonts w:ascii="Arial" w:eastAsia="Arial" w:hAnsi="Arial" w:cs="Arial"/>
          <w:b/>
          <w:bCs/>
          <w:spacing w:val="2"/>
        </w:rPr>
        <w:t>C</w:t>
      </w:r>
      <w:r w:rsidRPr="00640E86">
        <w:rPr>
          <w:rFonts w:ascii="Arial" w:eastAsia="Arial" w:hAnsi="Arial" w:cs="Arial"/>
          <w:b/>
          <w:bCs/>
          <w:spacing w:val="-5"/>
        </w:rPr>
        <w:t>A</w:t>
      </w:r>
      <w:r w:rsidRPr="00640E86">
        <w:rPr>
          <w:rFonts w:ascii="Arial" w:eastAsia="Arial" w:hAnsi="Arial" w:cs="Arial"/>
          <w:b/>
          <w:bCs/>
          <w:spacing w:val="1"/>
        </w:rPr>
        <w:t>P</w:t>
      </w:r>
      <w:r w:rsidRPr="00640E86">
        <w:rPr>
          <w:rFonts w:ascii="Arial" w:eastAsia="Arial" w:hAnsi="Arial" w:cs="Arial"/>
          <w:b/>
          <w:bCs/>
        </w:rPr>
        <w:t>Í</w:t>
      </w:r>
      <w:r w:rsidRPr="00640E86">
        <w:rPr>
          <w:rFonts w:ascii="Arial" w:eastAsia="Arial" w:hAnsi="Arial" w:cs="Arial"/>
          <w:b/>
          <w:bCs/>
          <w:spacing w:val="3"/>
        </w:rPr>
        <w:t>T</w:t>
      </w:r>
      <w:r w:rsidRPr="00640E86">
        <w:rPr>
          <w:rFonts w:ascii="Arial" w:eastAsia="Arial" w:hAnsi="Arial" w:cs="Arial"/>
          <w:b/>
          <w:bCs/>
        </w:rPr>
        <w:t>U</w:t>
      </w:r>
      <w:r w:rsidRPr="00640E86">
        <w:rPr>
          <w:rFonts w:ascii="Arial" w:eastAsia="Arial" w:hAnsi="Arial" w:cs="Arial"/>
          <w:b/>
          <w:bCs/>
          <w:spacing w:val="1"/>
        </w:rPr>
        <w:t>L</w:t>
      </w:r>
      <w:r w:rsidRPr="00640E86">
        <w:rPr>
          <w:rFonts w:ascii="Arial" w:eastAsia="Arial" w:hAnsi="Arial" w:cs="Arial"/>
          <w:b/>
          <w:bCs/>
        </w:rPr>
        <w:t>O</w:t>
      </w:r>
      <w:r w:rsidRPr="00640E86">
        <w:rPr>
          <w:rFonts w:ascii="Arial" w:eastAsia="Arial" w:hAnsi="Arial" w:cs="Arial"/>
          <w:b/>
          <w:bCs/>
          <w:spacing w:val="-9"/>
        </w:rPr>
        <w:t xml:space="preserve"> </w:t>
      </w:r>
      <w:r w:rsidRPr="00640E86">
        <w:rPr>
          <w:rFonts w:ascii="Arial" w:eastAsia="Arial" w:hAnsi="Arial" w:cs="Arial"/>
          <w:b/>
          <w:bCs/>
        </w:rPr>
        <w:t>II</w:t>
      </w:r>
      <w:r w:rsidRPr="00640E86">
        <w:rPr>
          <w:rFonts w:ascii="Arial" w:eastAsia="Arial" w:hAnsi="Arial" w:cs="Arial"/>
          <w:b/>
          <w:bCs/>
          <w:spacing w:val="-1"/>
        </w:rPr>
        <w:t>I</w:t>
      </w:r>
      <w:r w:rsidRPr="00640E86">
        <w:rPr>
          <w:rFonts w:ascii="Arial" w:eastAsia="Arial" w:hAnsi="Arial" w:cs="Arial"/>
          <w:b/>
          <w:bCs/>
        </w:rPr>
        <w:t xml:space="preserve">. </w:t>
      </w:r>
      <w:r w:rsidRPr="00F40D2F">
        <w:rPr>
          <w:rFonts w:ascii="Arial" w:eastAsia="Arial" w:hAnsi="Arial" w:cs="Arial"/>
          <w:b/>
          <w:bCs/>
        </w:rPr>
        <w:t>Instrumentos de planificación</w:t>
      </w:r>
      <w:r>
        <w:rPr>
          <w:rFonts w:ascii="Arial" w:eastAsia="Arial" w:hAnsi="Arial" w:cs="Arial"/>
          <w:b/>
          <w:bCs/>
        </w:rPr>
        <w:t xml:space="preserve"> </w:t>
      </w:r>
      <w:r w:rsidRPr="00D46598">
        <w:rPr>
          <w:rFonts w:ascii="Arial" w:eastAsia="Arial" w:hAnsi="Arial" w:cs="Arial"/>
          <w:b/>
          <w:bCs/>
        </w:rPr>
        <w:t>de la movilidad sostenible</w:t>
      </w:r>
    </w:p>
    <w:p w:rsidR="009C5540" w:rsidRPr="00640E86" w:rsidRDefault="009C5540" w:rsidP="009C5540">
      <w:pPr>
        <w:jc w:val="both"/>
        <w:rPr>
          <w:rFonts w:ascii="Arial" w:eastAsia="Arial" w:hAnsi="Arial" w:cs="Arial"/>
        </w:rPr>
      </w:pP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13</w:t>
      </w:r>
      <w:r>
        <w:rPr>
          <w:rFonts w:ascii="Arial" w:eastAsia="Arial" w:hAnsi="Arial" w:cs="Arial"/>
          <w:spacing w:val="-1"/>
        </w:rPr>
        <w:t>.</w:t>
      </w:r>
      <w:r w:rsidRPr="00F40D2F">
        <w:rPr>
          <w:rFonts w:ascii="Arial" w:eastAsia="Arial" w:hAnsi="Arial" w:cs="Arial"/>
          <w:spacing w:val="-1"/>
        </w:rPr>
        <w:t xml:space="preserve"> Instr</w:t>
      </w:r>
      <w:r>
        <w:rPr>
          <w:rFonts w:ascii="Arial" w:eastAsia="Arial" w:hAnsi="Arial" w:cs="Arial"/>
          <w:spacing w:val="-1"/>
        </w:rPr>
        <w:t>umentos de planificación de la movilidad s</w:t>
      </w:r>
      <w:r w:rsidRPr="00F40D2F">
        <w:rPr>
          <w:rFonts w:ascii="Arial" w:eastAsia="Arial" w:hAnsi="Arial" w:cs="Arial"/>
          <w:spacing w:val="-1"/>
        </w:rPr>
        <w:t>ostenible</w:t>
      </w:r>
      <w:r>
        <w:rPr>
          <w:rFonts w:ascii="Arial" w:eastAsia="Arial" w:hAnsi="Arial" w:cs="Arial"/>
          <w:spacing w:val="-1"/>
        </w:rPr>
        <w:t>.</w:t>
      </w:r>
      <w:r w:rsidRPr="00F40D2F">
        <w:rPr>
          <w:rFonts w:ascii="Arial" w:eastAsia="Arial" w:hAnsi="Arial" w:cs="Arial"/>
          <w:spacing w:val="-1"/>
        </w:rPr>
        <w:t xml:space="preserve"> </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14</w:t>
      </w:r>
      <w:r>
        <w:rPr>
          <w:rFonts w:ascii="Arial" w:eastAsia="Arial" w:hAnsi="Arial" w:cs="Arial"/>
          <w:spacing w:val="-1"/>
        </w:rPr>
        <w:t>.</w:t>
      </w:r>
      <w:r w:rsidRPr="00F40D2F">
        <w:rPr>
          <w:rFonts w:ascii="Arial" w:eastAsia="Arial" w:hAnsi="Arial" w:cs="Arial"/>
          <w:spacing w:val="-1"/>
        </w:rPr>
        <w:t xml:space="preserve"> Plan de Movilidad Sostenible de Euskadi</w:t>
      </w:r>
      <w:r>
        <w:rPr>
          <w:rFonts w:ascii="Arial" w:eastAsia="Arial" w:hAnsi="Arial" w:cs="Arial"/>
          <w:spacing w:val="-1"/>
        </w:rPr>
        <w:t>.</w:t>
      </w:r>
      <w:r w:rsidRPr="00F40D2F">
        <w:rPr>
          <w:rFonts w:ascii="Arial" w:eastAsia="Arial" w:hAnsi="Arial" w:cs="Arial"/>
          <w:spacing w:val="-1"/>
        </w:rPr>
        <w:t xml:space="preserve"> </w:t>
      </w:r>
    </w:p>
    <w:p w:rsidR="009C5540" w:rsidRDefault="009C5540" w:rsidP="009C5540">
      <w:pPr>
        <w:jc w:val="both"/>
        <w:rPr>
          <w:rFonts w:ascii="Arial" w:eastAsia="Arial" w:hAnsi="Arial" w:cs="Arial"/>
          <w:spacing w:val="-1"/>
        </w:rPr>
      </w:pPr>
      <w:r w:rsidRPr="00F40D2F">
        <w:rPr>
          <w:rFonts w:ascii="Arial" w:eastAsia="Arial" w:hAnsi="Arial" w:cs="Arial"/>
          <w:spacing w:val="-1"/>
        </w:rPr>
        <w:t>Artículo 15</w:t>
      </w:r>
      <w:r>
        <w:rPr>
          <w:rFonts w:ascii="Arial" w:eastAsia="Arial" w:hAnsi="Arial" w:cs="Arial"/>
          <w:spacing w:val="-1"/>
        </w:rPr>
        <w:t>.</w:t>
      </w:r>
      <w:r w:rsidRPr="00F40D2F">
        <w:rPr>
          <w:rFonts w:ascii="Arial" w:eastAsia="Arial" w:hAnsi="Arial" w:cs="Arial"/>
          <w:spacing w:val="-1"/>
        </w:rPr>
        <w:t xml:space="preserve"> Planes de Movilidad Sostenible de los Territorios Históricos</w:t>
      </w:r>
      <w:r>
        <w:rPr>
          <w:rFonts w:ascii="Arial" w:eastAsia="Arial" w:hAnsi="Arial" w:cs="Arial"/>
          <w:spacing w:val="-1"/>
        </w:rPr>
        <w:t>.</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16</w:t>
      </w:r>
      <w:r>
        <w:rPr>
          <w:rFonts w:ascii="Arial" w:eastAsia="Arial" w:hAnsi="Arial" w:cs="Arial"/>
          <w:spacing w:val="-1"/>
        </w:rPr>
        <w:t>.</w:t>
      </w:r>
      <w:r w:rsidRPr="00F40D2F">
        <w:rPr>
          <w:rFonts w:ascii="Arial" w:eastAsia="Arial" w:hAnsi="Arial" w:cs="Arial"/>
          <w:spacing w:val="-1"/>
        </w:rPr>
        <w:t xml:space="preserve"> Planes de Movili</w:t>
      </w:r>
      <w:r>
        <w:rPr>
          <w:rFonts w:ascii="Arial" w:eastAsia="Arial" w:hAnsi="Arial" w:cs="Arial"/>
          <w:spacing w:val="-1"/>
        </w:rPr>
        <w:t>dad Urbana.</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17</w:t>
      </w:r>
      <w:r>
        <w:rPr>
          <w:rFonts w:ascii="Arial" w:eastAsia="Arial" w:hAnsi="Arial" w:cs="Arial"/>
          <w:spacing w:val="-1"/>
        </w:rPr>
        <w:t xml:space="preserve">. </w:t>
      </w:r>
      <w:r w:rsidRPr="00F40D2F">
        <w:rPr>
          <w:rFonts w:ascii="Arial" w:eastAsia="Arial" w:hAnsi="Arial" w:cs="Arial"/>
          <w:spacing w:val="-1"/>
        </w:rPr>
        <w:t>Planes de movilidad de centros de trabajo</w:t>
      </w:r>
      <w:r>
        <w:rPr>
          <w:rFonts w:ascii="Arial" w:eastAsia="Arial" w:hAnsi="Arial" w:cs="Arial"/>
          <w:spacing w:val="-1"/>
        </w:rPr>
        <w:t>.</w:t>
      </w:r>
    </w:p>
    <w:p w:rsidR="009C5540" w:rsidRPr="00F40D2F" w:rsidRDefault="009C5540" w:rsidP="009C5540">
      <w:pPr>
        <w:jc w:val="both"/>
        <w:rPr>
          <w:rFonts w:ascii="Arial" w:eastAsia="Arial" w:hAnsi="Arial" w:cs="Arial"/>
          <w:spacing w:val="-1"/>
        </w:rPr>
      </w:pPr>
      <w:r w:rsidRPr="00F40D2F">
        <w:rPr>
          <w:rFonts w:ascii="Arial" w:eastAsia="Arial" w:hAnsi="Arial" w:cs="Arial"/>
          <w:spacing w:val="-1"/>
        </w:rPr>
        <w:t>Artículo 18. Planeamiento urbanístico y movilidad sostenible</w:t>
      </w:r>
      <w:r>
        <w:rPr>
          <w:rFonts w:ascii="Arial" w:eastAsia="Arial" w:hAnsi="Arial" w:cs="Arial"/>
          <w:spacing w:val="-1"/>
        </w:rPr>
        <w:t>.</w:t>
      </w:r>
    </w:p>
    <w:p w:rsidR="009C5540" w:rsidRPr="00640E86" w:rsidRDefault="009C5540" w:rsidP="009C5540">
      <w:pPr>
        <w:jc w:val="both"/>
        <w:rPr>
          <w:rFonts w:ascii="Arial" w:eastAsia="Arial" w:hAnsi="Arial" w:cs="Arial"/>
        </w:rPr>
      </w:pPr>
      <w:r w:rsidRPr="00F40D2F">
        <w:rPr>
          <w:rFonts w:ascii="Arial" w:eastAsia="Arial" w:hAnsi="Arial" w:cs="Arial"/>
          <w:spacing w:val="-1"/>
        </w:rPr>
        <w:t>Artículo 19</w:t>
      </w:r>
      <w:r>
        <w:rPr>
          <w:rFonts w:ascii="Arial" w:eastAsia="Arial" w:hAnsi="Arial" w:cs="Arial"/>
          <w:spacing w:val="-1"/>
        </w:rPr>
        <w:t>.</w:t>
      </w:r>
      <w:r w:rsidRPr="00F40D2F">
        <w:rPr>
          <w:rFonts w:ascii="Arial" w:eastAsia="Arial" w:hAnsi="Arial" w:cs="Arial"/>
          <w:spacing w:val="-1"/>
        </w:rPr>
        <w:t xml:space="preserve"> Indicadores de evaluación y seguimiento</w:t>
      </w:r>
      <w:r w:rsidRPr="00640E86">
        <w:rPr>
          <w:rFonts w:ascii="Arial" w:eastAsia="Arial" w:hAnsi="Arial" w:cs="Arial"/>
          <w:spacing w:val="-1"/>
        </w:rPr>
        <w:t>.</w:t>
      </w:r>
    </w:p>
    <w:p w:rsidR="009C5540" w:rsidRPr="00640E86" w:rsidRDefault="009C5540" w:rsidP="009C5540">
      <w:pPr>
        <w:jc w:val="both"/>
        <w:rPr>
          <w:rFonts w:ascii="Arial" w:hAnsi="Arial" w:cs="Arial"/>
        </w:rPr>
      </w:pPr>
    </w:p>
    <w:p w:rsidR="009C5540" w:rsidRDefault="009C5540" w:rsidP="009C5540">
      <w:pPr>
        <w:jc w:val="both"/>
        <w:rPr>
          <w:rFonts w:ascii="Arial" w:eastAsia="Arial" w:hAnsi="Arial" w:cs="Arial"/>
          <w:b/>
          <w:bCs/>
        </w:rPr>
      </w:pPr>
      <w:r w:rsidRPr="00640E86">
        <w:rPr>
          <w:rFonts w:ascii="Arial" w:eastAsia="Arial" w:hAnsi="Arial" w:cs="Arial"/>
          <w:b/>
          <w:bCs/>
          <w:spacing w:val="2"/>
        </w:rPr>
        <w:t>C</w:t>
      </w:r>
      <w:r w:rsidRPr="00640E86">
        <w:rPr>
          <w:rFonts w:ascii="Arial" w:eastAsia="Arial" w:hAnsi="Arial" w:cs="Arial"/>
          <w:b/>
          <w:bCs/>
          <w:spacing w:val="-5"/>
        </w:rPr>
        <w:t>A</w:t>
      </w:r>
      <w:r w:rsidRPr="00640E86">
        <w:rPr>
          <w:rFonts w:ascii="Arial" w:eastAsia="Arial" w:hAnsi="Arial" w:cs="Arial"/>
          <w:b/>
          <w:bCs/>
          <w:spacing w:val="1"/>
        </w:rPr>
        <w:t>P</w:t>
      </w:r>
      <w:r w:rsidRPr="00640E86">
        <w:rPr>
          <w:rFonts w:ascii="Arial" w:eastAsia="Arial" w:hAnsi="Arial" w:cs="Arial"/>
          <w:b/>
          <w:bCs/>
        </w:rPr>
        <w:t>I</w:t>
      </w:r>
      <w:r w:rsidRPr="00640E86">
        <w:rPr>
          <w:rFonts w:ascii="Arial" w:eastAsia="Arial" w:hAnsi="Arial" w:cs="Arial"/>
          <w:b/>
          <w:bCs/>
          <w:spacing w:val="3"/>
        </w:rPr>
        <w:t>T</w:t>
      </w:r>
      <w:r w:rsidRPr="00640E86">
        <w:rPr>
          <w:rFonts w:ascii="Arial" w:eastAsia="Arial" w:hAnsi="Arial" w:cs="Arial"/>
          <w:b/>
          <w:bCs/>
        </w:rPr>
        <w:t>U</w:t>
      </w:r>
      <w:r w:rsidRPr="00640E86">
        <w:rPr>
          <w:rFonts w:ascii="Arial" w:eastAsia="Arial" w:hAnsi="Arial" w:cs="Arial"/>
          <w:b/>
          <w:bCs/>
          <w:spacing w:val="1"/>
        </w:rPr>
        <w:t>L</w:t>
      </w:r>
      <w:r w:rsidRPr="00640E86">
        <w:rPr>
          <w:rFonts w:ascii="Arial" w:eastAsia="Arial" w:hAnsi="Arial" w:cs="Arial"/>
          <w:b/>
          <w:bCs/>
        </w:rPr>
        <w:t>O</w:t>
      </w:r>
      <w:r w:rsidRPr="00640E86">
        <w:rPr>
          <w:rFonts w:ascii="Arial" w:eastAsia="Arial" w:hAnsi="Arial" w:cs="Arial"/>
          <w:b/>
          <w:bCs/>
          <w:spacing w:val="-9"/>
        </w:rPr>
        <w:t xml:space="preserve"> </w:t>
      </w:r>
      <w:r w:rsidRPr="00640E86">
        <w:rPr>
          <w:rFonts w:ascii="Arial" w:eastAsia="Arial" w:hAnsi="Arial" w:cs="Arial"/>
          <w:b/>
          <w:bCs/>
        </w:rPr>
        <w:t>I</w:t>
      </w:r>
      <w:r w:rsidRPr="00640E86">
        <w:rPr>
          <w:rFonts w:ascii="Arial" w:eastAsia="Arial" w:hAnsi="Arial" w:cs="Arial"/>
          <w:b/>
          <w:bCs/>
          <w:spacing w:val="-1"/>
        </w:rPr>
        <w:t>V</w:t>
      </w:r>
      <w:r w:rsidRPr="00640E86">
        <w:rPr>
          <w:rFonts w:ascii="Arial" w:eastAsia="Arial" w:hAnsi="Arial" w:cs="Arial"/>
          <w:b/>
          <w:bCs/>
        </w:rPr>
        <w:t>.</w:t>
      </w:r>
      <w:r w:rsidRPr="00640E86">
        <w:rPr>
          <w:rFonts w:ascii="Arial" w:eastAsia="Arial" w:hAnsi="Arial" w:cs="Arial"/>
          <w:b/>
          <w:bCs/>
          <w:spacing w:val="-2"/>
        </w:rPr>
        <w:t xml:space="preserve"> </w:t>
      </w:r>
      <w:r w:rsidRPr="008826F4">
        <w:rPr>
          <w:rFonts w:ascii="Arial" w:eastAsia="Arial" w:hAnsi="Arial" w:cs="Arial"/>
          <w:b/>
          <w:bCs/>
        </w:rPr>
        <w:t>Información y participación pública en materia de movilidad sostenible</w:t>
      </w:r>
    </w:p>
    <w:p w:rsidR="009C5540" w:rsidRPr="00640E86"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spacing w:val="-1"/>
        </w:rPr>
      </w:pPr>
      <w:r w:rsidRPr="008826F4">
        <w:rPr>
          <w:rFonts w:ascii="Arial" w:eastAsia="Arial" w:hAnsi="Arial" w:cs="Arial"/>
          <w:spacing w:val="-1"/>
        </w:rPr>
        <w:t>Artículo 20</w:t>
      </w:r>
      <w:r>
        <w:rPr>
          <w:rFonts w:ascii="Arial" w:eastAsia="Arial" w:hAnsi="Arial" w:cs="Arial"/>
          <w:spacing w:val="-1"/>
        </w:rPr>
        <w:t>.</w:t>
      </w:r>
      <w:r w:rsidRPr="008826F4">
        <w:rPr>
          <w:rFonts w:ascii="Arial" w:eastAsia="Arial" w:hAnsi="Arial" w:cs="Arial"/>
          <w:spacing w:val="-1"/>
        </w:rPr>
        <w:t xml:space="preserve"> In</w:t>
      </w:r>
      <w:r>
        <w:rPr>
          <w:rFonts w:ascii="Arial" w:eastAsia="Arial" w:hAnsi="Arial" w:cs="Arial"/>
          <w:spacing w:val="-1"/>
        </w:rPr>
        <w:t>formación pública.</w:t>
      </w:r>
    </w:p>
    <w:p w:rsidR="009C5540" w:rsidRPr="008826F4" w:rsidRDefault="009C5540" w:rsidP="009C5540">
      <w:pPr>
        <w:jc w:val="both"/>
        <w:rPr>
          <w:rFonts w:ascii="Arial" w:eastAsia="Arial" w:hAnsi="Arial" w:cs="Arial"/>
          <w:spacing w:val="-1"/>
        </w:rPr>
      </w:pPr>
      <w:r w:rsidRPr="008826F4">
        <w:rPr>
          <w:rFonts w:ascii="Arial" w:eastAsia="Arial" w:hAnsi="Arial" w:cs="Arial"/>
          <w:spacing w:val="-1"/>
        </w:rPr>
        <w:t>Artículo 21</w:t>
      </w:r>
      <w:r>
        <w:rPr>
          <w:rFonts w:ascii="Arial" w:eastAsia="Arial" w:hAnsi="Arial" w:cs="Arial"/>
          <w:spacing w:val="-1"/>
        </w:rPr>
        <w:t>.</w:t>
      </w:r>
      <w:r w:rsidRPr="008826F4">
        <w:rPr>
          <w:rFonts w:ascii="Arial" w:eastAsia="Arial" w:hAnsi="Arial" w:cs="Arial"/>
          <w:spacing w:val="-1"/>
        </w:rPr>
        <w:t xml:space="preserve"> Difusión de la información pública</w:t>
      </w:r>
      <w:r>
        <w:rPr>
          <w:rFonts w:ascii="Arial" w:eastAsia="Arial" w:hAnsi="Arial" w:cs="Arial"/>
          <w:spacing w:val="-1"/>
        </w:rPr>
        <w:t>.</w:t>
      </w:r>
    </w:p>
    <w:p w:rsidR="009C5540" w:rsidRPr="008826F4" w:rsidRDefault="009C5540" w:rsidP="009C5540">
      <w:pPr>
        <w:jc w:val="both"/>
        <w:rPr>
          <w:rFonts w:ascii="Arial" w:eastAsia="Arial" w:hAnsi="Arial" w:cs="Arial"/>
          <w:spacing w:val="-1"/>
        </w:rPr>
      </w:pPr>
      <w:r w:rsidRPr="008826F4">
        <w:rPr>
          <w:rFonts w:ascii="Arial" w:eastAsia="Arial" w:hAnsi="Arial" w:cs="Arial"/>
          <w:spacing w:val="-1"/>
        </w:rPr>
        <w:t>Artículo 22</w:t>
      </w:r>
      <w:r>
        <w:rPr>
          <w:rFonts w:ascii="Arial" w:eastAsia="Arial" w:hAnsi="Arial" w:cs="Arial"/>
          <w:spacing w:val="-1"/>
        </w:rPr>
        <w:t>.</w:t>
      </w:r>
      <w:r w:rsidRPr="008826F4">
        <w:rPr>
          <w:rFonts w:ascii="Arial" w:eastAsia="Arial" w:hAnsi="Arial" w:cs="Arial"/>
          <w:spacing w:val="-1"/>
        </w:rPr>
        <w:t xml:space="preserve"> Solicitud de información</w:t>
      </w:r>
      <w:r>
        <w:rPr>
          <w:rFonts w:ascii="Arial" w:eastAsia="Arial" w:hAnsi="Arial" w:cs="Arial"/>
          <w:spacing w:val="-1"/>
        </w:rPr>
        <w:t>.</w:t>
      </w:r>
    </w:p>
    <w:p w:rsidR="009C5540" w:rsidRPr="008826F4" w:rsidRDefault="009C5540" w:rsidP="009C5540">
      <w:pPr>
        <w:jc w:val="both"/>
        <w:rPr>
          <w:rFonts w:ascii="Arial" w:eastAsia="Arial" w:hAnsi="Arial" w:cs="Arial"/>
          <w:spacing w:val="-1"/>
        </w:rPr>
      </w:pPr>
      <w:r w:rsidRPr="008826F4">
        <w:rPr>
          <w:rFonts w:ascii="Arial" w:eastAsia="Arial" w:hAnsi="Arial" w:cs="Arial"/>
          <w:spacing w:val="-1"/>
        </w:rPr>
        <w:t>Artículo 23</w:t>
      </w:r>
      <w:r>
        <w:rPr>
          <w:rFonts w:ascii="Arial" w:eastAsia="Arial" w:hAnsi="Arial" w:cs="Arial"/>
          <w:spacing w:val="-1"/>
        </w:rPr>
        <w:t>.</w:t>
      </w:r>
      <w:r w:rsidRPr="008826F4">
        <w:rPr>
          <w:rFonts w:ascii="Arial" w:eastAsia="Arial" w:hAnsi="Arial" w:cs="Arial"/>
          <w:spacing w:val="-1"/>
        </w:rPr>
        <w:t xml:space="preserve"> Participación</w:t>
      </w:r>
      <w:r>
        <w:rPr>
          <w:rFonts w:ascii="Arial" w:eastAsia="Arial" w:hAnsi="Arial" w:cs="Arial"/>
          <w:spacing w:val="-1"/>
        </w:rPr>
        <w:t>.</w:t>
      </w:r>
    </w:p>
    <w:p w:rsidR="009C5540" w:rsidRPr="008826F4" w:rsidRDefault="009C5540" w:rsidP="009C5540">
      <w:pPr>
        <w:jc w:val="both"/>
        <w:rPr>
          <w:rFonts w:ascii="Arial" w:eastAsia="Arial" w:hAnsi="Arial" w:cs="Arial"/>
          <w:spacing w:val="-1"/>
        </w:rPr>
      </w:pPr>
      <w:r w:rsidRPr="008826F4">
        <w:rPr>
          <w:rFonts w:ascii="Arial" w:eastAsia="Arial" w:hAnsi="Arial" w:cs="Arial"/>
          <w:spacing w:val="-1"/>
        </w:rPr>
        <w:t>Artículo 24. Acción pública</w:t>
      </w:r>
      <w:r>
        <w:rPr>
          <w:rFonts w:ascii="Arial" w:eastAsia="Arial" w:hAnsi="Arial" w:cs="Arial"/>
          <w:spacing w:val="-1"/>
        </w:rPr>
        <w:t>.</w:t>
      </w:r>
    </w:p>
    <w:p w:rsidR="009C5540" w:rsidRDefault="009C5540" w:rsidP="009C5540">
      <w:pPr>
        <w:jc w:val="both"/>
        <w:rPr>
          <w:rFonts w:ascii="Arial" w:eastAsia="Arial" w:hAnsi="Arial" w:cs="Arial"/>
          <w:spacing w:val="-1"/>
        </w:rPr>
      </w:pPr>
      <w:r w:rsidRPr="008826F4">
        <w:rPr>
          <w:rFonts w:ascii="Arial" w:eastAsia="Arial" w:hAnsi="Arial" w:cs="Arial"/>
          <w:spacing w:val="-1"/>
        </w:rPr>
        <w:t>Artículo 25</w:t>
      </w:r>
      <w:r>
        <w:rPr>
          <w:rFonts w:ascii="Arial" w:eastAsia="Arial" w:hAnsi="Arial" w:cs="Arial"/>
          <w:spacing w:val="-1"/>
        </w:rPr>
        <w:t>.</w:t>
      </w:r>
      <w:r w:rsidRPr="008826F4">
        <w:rPr>
          <w:rFonts w:ascii="Arial" w:eastAsia="Arial" w:hAnsi="Arial" w:cs="Arial"/>
          <w:spacing w:val="-1"/>
        </w:rPr>
        <w:t xml:space="preserve"> Administración electrónica</w:t>
      </w:r>
      <w:r>
        <w:rPr>
          <w:rFonts w:ascii="Arial" w:eastAsia="Arial" w:hAnsi="Arial" w:cs="Arial"/>
          <w:spacing w:val="-1"/>
        </w:rPr>
        <w:t>.</w:t>
      </w:r>
    </w:p>
    <w:p w:rsidR="009C5540" w:rsidRDefault="009C5540" w:rsidP="009C5540">
      <w:pPr>
        <w:jc w:val="both"/>
        <w:rPr>
          <w:rFonts w:ascii="Arial" w:eastAsia="Arial" w:hAnsi="Arial" w:cs="Arial"/>
          <w:spacing w:val="-1"/>
        </w:rPr>
      </w:pPr>
    </w:p>
    <w:p w:rsidR="009C5540" w:rsidRDefault="009C5540" w:rsidP="009C5540">
      <w:pPr>
        <w:jc w:val="both"/>
        <w:rPr>
          <w:rFonts w:ascii="Arial" w:eastAsia="Arial" w:hAnsi="Arial" w:cs="Arial"/>
          <w:b/>
          <w:bCs/>
        </w:rPr>
      </w:pPr>
      <w:r w:rsidRPr="00640E86">
        <w:rPr>
          <w:rFonts w:ascii="Arial" w:eastAsia="Arial" w:hAnsi="Arial" w:cs="Arial"/>
          <w:b/>
          <w:bCs/>
          <w:spacing w:val="2"/>
        </w:rPr>
        <w:t>C</w:t>
      </w:r>
      <w:r w:rsidRPr="00640E86">
        <w:rPr>
          <w:rFonts w:ascii="Arial" w:eastAsia="Arial" w:hAnsi="Arial" w:cs="Arial"/>
          <w:b/>
          <w:bCs/>
          <w:spacing w:val="-5"/>
        </w:rPr>
        <w:t>A</w:t>
      </w:r>
      <w:r w:rsidRPr="00640E86">
        <w:rPr>
          <w:rFonts w:ascii="Arial" w:eastAsia="Arial" w:hAnsi="Arial" w:cs="Arial"/>
          <w:b/>
          <w:bCs/>
          <w:spacing w:val="1"/>
        </w:rPr>
        <w:t>P</w:t>
      </w:r>
      <w:r w:rsidRPr="00640E86">
        <w:rPr>
          <w:rFonts w:ascii="Arial" w:eastAsia="Arial" w:hAnsi="Arial" w:cs="Arial"/>
          <w:b/>
          <w:bCs/>
        </w:rPr>
        <w:t>I</w:t>
      </w:r>
      <w:r w:rsidRPr="00640E86">
        <w:rPr>
          <w:rFonts w:ascii="Arial" w:eastAsia="Arial" w:hAnsi="Arial" w:cs="Arial"/>
          <w:b/>
          <w:bCs/>
          <w:spacing w:val="3"/>
        </w:rPr>
        <w:t>T</w:t>
      </w:r>
      <w:r w:rsidRPr="00640E86">
        <w:rPr>
          <w:rFonts w:ascii="Arial" w:eastAsia="Arial" w:hAnsi="Arial" w:cs="Arial"/>
          <w:b/>
          <w:bCs/>
        </w:rPr>
        <w:t>U</w:t>
      </w:r>
      <w:r w:rsidRPr="00640E86">
        <w:rPr>
          <w:rFonts w:ascii="Arial" w:eastAsia="Arial" w:hAnsi="Arial" w:cs="Arial"/>
          <w:b/>
          <w:bCs/>
          <w:spacing w:val="1"/>
        </w:rPr>
        <w:t>L</w:t>
      </w:r>
      <w:r w:rsidRPr="00640E86">
        <w:rPr>
          <w:rFonts w:ascii="Arial" w:eastAsia="Arial" w:hAnsi="Arial" w:cs="Arial"/>
          <w:b/>
          <w:bCs/>
        </w:rPr>
        <w:t>O</w:t>
      </w:r>
      <w:r w:rsidRPr="00640E86">
        <w:rPr>
          <w:rFonts w:ascii="Arial" w:eastAsia="Arial" w:hAnsi="Arial" w:cs="Arial"/>
          <w:b/>
          <w:bCs/>
          <w:spacing w:val="-9"/>
        </w:rPr>
        <w:t xml:space="preserve"> </w:t>
      </w:r>
      <w:r w:rsidRPr="00640E86">
        <w:rPr>
          <w:rFonts w:ascii="Arial" w:eastAsia="Arial" w:hAnsi="Arial" w:cs="Arial"/>
          <w:b/>
          <w:bCs/>
          <w:spacing w:val="-1"/>
        </w:rPr>
        <w:t>V</w:t>
      </w:r>
      <w:r w:rsidRPr="00640E86">
        <w:rPr>
          <w:rFonts w:ascii="Arial" w:eastAsia="Arial" w:hAnsi="Arial" w:cs="Arial"/>
          <w:b/>
          <w:bCs/>
        </w:rPr>
        <w:t>.</w:t>
      </w:r>
      <w:r w:rsidRPr="00640E86">
        <w:rPr>
          <w:rFonts w:ascii="Arial" w:eastAsia="Arial" w:hAnsi="Arial" w:cs="Arial"/>
          <w:b/>
          <w:bCs/>
          <w:spacing w:val="-2"/>
        </w:rPr>
        <w:t xml:space="preserve"> </w:t>
      </w:r>
      <w:r w:rsidRPr="008826F4">
        <w:rPr>
          <w:rFonts w:ascii="Arial" w:eastAsia="Arial" w:hAnsi="Arial" w:cs="Arial"/>
          <w:b/>
          <w:bCs/>
        </w:rPr>
        <w:t>Instrumentos de gestión de la movilidad</w:t>
      </w:r>
    </w:p>
    <w:p w:rsidR="009C5540" w:rsidRPr="00640E86"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spacing w:val="-1"/>
        </w:rPr>
      </w:pPr>
      <w:r w:rsidRPr="008826F4">
        <w:rPr>
          <w:rFonts w:ascii="Arial" w:eastAsia="Arial" w:hAnsi="Arial" w:cs="Arial"/>
          <w:spacing w:val="-1"/>
        </w:rPr>
        <w:t>Artículo 26</w:t>
      </w:r>
      <w:r>
        <w:rPr>
          <w:rFonts w:ascii="Arial" w:eastAsia="Arial" w:hAnsi="Arial" w:cs="Arial"/>
          <w:spacing w:val="-1"/>
        </w:rPr>
        <w:t>.</w:t>
      </w:r>
      <w:r w:rsidRPr="008826F4">
        <w:rPr>
          <w:rFonts w:ascii="Arial" w:eastAsia="Arial" w:hAnsi="Arial" w:cs="Arial"/>
          <w:spacing w:val="-1"/>
        </w:rPr>
        <w:t xml:space="preserve"> Fomento del Sistema Tarifario Único</w:t>
      </w:r>
      <w:r>
        <w:rPr>
          <w:rFonts w:ascii="Arial" w:eastAsia="Arial" w:hAnsi="Arial" w:cs="Arial"/>
          <w:spacing w:val="-1"/>
        </w:rPr>
        <w:t>.</w:t>
      </w:r>
    </w:p>
    <w:p w:rsidR="009C5540" w:rsidRPr="008826F4" w:rsidRDefault="009C5540" w:rsidP="009C5540">
      <w:pPr>
        <w:jc w:val="both"/>
        <w:rPr>
          <w:rFonts w:ascii="Arial" w:eastAsia="Arial" w:hAnsi="Arial" w:cs="Arial"/>
          <w:spacing w:val="-1"/>
        </w:rPr>
      </w:pPr>
      <w:r w:rsidRPr="008826F4">
        <w:rPr>
          <w:rFonts w:ascii="Arial" w:eastAsia="Arial" w:hAnsi="Arial" w:cs="Arial"/>
          <w:spacing w:val="-1"/>
        </w:rPr>
        <w:t>Artículo 27</w:t>
      </w:r>
      <w:r>
        <w:rPr>
          <w:rFonts w:ascii="Arial" w:eastAsia="Arial" w:hAnsi="Arial" w:cs="Arial"/>
          <w:spacing w:val="-1"/>
        </w:rPr>
        <w:t>.</w:t>
      </w:r>
      <w:r w:rsidRPr="008826F4">
        <w:rPr>
          <w:rFonts w:ascii="Arial" w:eastAsia="Arial" w:hAnsi="Arial" w:cs="Arial"/>
          <w:spacing w:val="-1"/>
        </w:rPr>
        <w:t xml:space="preserve"> Interoperabilidad de los títulos de transporte</w:t>
      </w:r>
      <w:r>
        <w:rPr>
          <w:rFonts w:ascii="Arial" w:eastAsia="Arial" w:hAnsi="Arial" w:cs="Arial"/>
          <w:spacing w:val="-1"/>
        </w:rPr>
        <w:t xml:space="preserve"> público.</w:t>
      </w:r>
    </w:p>
    <w:p w:rsidR="009C5540" w:rsidRPr="008826F4" w:rsidRDefault="009C5540" w:rsidP="009C5540">
      <w:pPr>
        <w:jc w:val="both"/>
        <w:rPr>
          <w:rFonts w:ascii="Arial" w:eastAsia="Arial" w:hAnsi="Arial" w:cs="Arial"/>
          <w:spacing w:val="-1"/>
        </w:rPr>
      </w:pPr>
      <w:r w:rsidRPr="008826F4">
        <w:rPr>
          <w:rFonts w:ascii="Arial" w:eastAsia="Arial" w:hAnsi="Arial" w:cs="Arial"/>
          <w:spacing w:val="-1"/>
        </w:rPr>
        <w:t>Artículo 28. Financiación de las políticas de movilidad y fiscalidad del transporte.</w:t>
      </w:r>
    </w:p>
    <w:p w:rsidR="009C5540" w:rsidRPr="008826F4" w:rsidRDefault="009C5540" w:rsidP="009C5540">
      <w:pPr>
        <w:jc w:val="both"/>
        <w:rPr>
          <w:rFonts w:ascii="Arial" w:eastAsia="Arial" w:hAnsi="Arial" w:cs="Arial"/>
          <w:spacing w:val="-1"/>
        </w:rPr>
      </w:pPr>
      <w:r w:rsidRPr="008826F4">
        <w:rPr>
          <w:rFonts w:ascii="Arial" w:eastAsia="Arial" w:hAnsi="Arial" w:cs="Arial"/>
          <w:spacing w:val="-1"/>
        </w:rPr>
        <w:t>Artículo 29</w:t>
      </w:r>
      <w:r>
        <w:rPr>
          <w:rFonts w:ascii="Arial" w:eastAsia="Arial" w:hAnsi="Arial" w:cs="Arial"/>
          <w:spacing w:val="-1"/>
        </w:rPr>
        <w:t>.</w:t>
      </w:r>
      <w:r w:rsidRPr="008826F4">
        <w:rPr>
          <w:rFonts w:ascii="Arial" w:eastAsia="Arial" w:hAnsi="Arial" w:cs="Arial"/>
          <w:spacing w:val="-1"/>
        </w:rPr>
        <w:t xml:space="preserve"> Planes de servicios</w:t>
      </w:r>
      <w:r>
        <w:rPr>
          <w:rFonts w:ascii="Arial" w:eastAsia="Arial" w:hAnsi="Arial" w:cs="Arial"/>
          <w:spacing w:val="-1"/>
        </w:rPr>
        <w:t>.</w:t>
      </w:r>
    </w:p>
    <w:p w:rsidR="009C5540" w:rsidRDefault="009C5540" w:rsidP="009C5540">
      <w:pPr>
        <w:jc w:val="both"/>
        <w:rPr>
          <w:rFonts w:ascii="Arial" w:eastAsia="Arial" w:hAnsi="Arial" w:cs="Arial"/>
          <w:spacing w:val="-1"/>
        </w:rPr>
      </w:pPr>
      <w:r w:rsidRPr="008826F4">
        <w:rPr>
          <w:rFonts w:ascii="Arial" w:eastAsia="Arial" w:hAnsi="Arial" w:cs="Arial"/>
          <w:spacing w:val="-1"/>
        </w:rPr>
        <w:t>Artículo 30</w:t>
      </w:r>
      <w:r>
        <w:rPr>
          <w:rFonts w:ascii="Arial" w:eastAsia="Arial" w:hAnsi="Arial" w:cs="Arial"/>
          <w:spacing w:val="-1"/>
        </w:rPr>
        <w:t>.</w:t>
      </w:r>
      <w:r w:rsidRPr="008826F4">
        <w:rPr>
          <w:rFonts w:ascii="Arial" w:eastAsia="Arial" w:hAnsi="Arial" w:cs="Arial"/>
          <w:spacing w:val="-1"/>
        </w:rPr>
        <w:t xml:space="preserve"> Infraestructuras de Transporte</w:t>
      </w:r>
      <w:r>
        <w:rPr>
          <w:rFonts w:ascii="Arial" w:eastAsia="Arial" w:hAnsi="Arial" w:cs="Arial"/>
          <w:spacing w:val="-1"/>
        </w:rPr>
        <w:t>.</w:t>
      </w:r>
    </w:p>
    <w:p w:rsidR="009C5540" w:rsidRPr="00640E86" w:rsidRDefault="009C5540" w:rsidP="009C5540">
      <w:pPr>
        <w:jc w:val="both"/>
        <w:rPr>
          <w:rFonts w:ascii="Arial" w:hAnsi="Arial" w:cs="Arial"/>
        </w:rPr>
      </w:pPr>
    </w:p>
    <w:p w:rsidR="009C5540" w:rsidRDefault="009C5540" w:rsidP="009C5540">
      <w:pPr>
        <w:jc w:val="both"/>
        <w:rPr>
          <w:rFonts w:ascii="Arial" w:eastAsia="Arial" w:hAnsi="Arial" w:cs="Arial"/>
          <w:b/>
          <w:bCs/>
        </w:rPr>
      </w:pPr>
      <w:r>
        <w:rPr>
          <w:rFonts w:ascii="Arial" w:eastAsia="Arial" w:hAnsi="Arial" w:cs="Arial"/>
          <w:b/>
          <w:bCs/>
        </w:rPr>
        <w:t>DISPOSICIONES ADICIONALES</w:t>
      </w:r>
    </w:p>
    <w:p w:rsidR="009C5540" w:rsidRPr="00640E86" w:rsidRDefault="009C5540" w:rsidP="009C5540">
      <w:pPr>
        <w:jc w:val="both"/>
        <w:rPr>
          <w:rFonts w:ascii="Arial" w:eastAsia="Arial" w:hAnsi="Arial" w:cs="Arial"/>
          <w:b/>
          <w:bCs/>
        </w:rPr>
      </w:pPr>
    </w:p>
    <w:p w:rsidR="009C5540" w:rsidRPr="00640E86" w:rsidRDefault="009C5540" w:rsidP="009C5540">
      <w:pPr>
        <w:jc w:val="both"/>
        <w:rPr>
          <w:rFonts w:ascii="Arial" w:eastAsia="Arial" w:hAnsi="Arial" w:cs="Arial"/>
          <w:b/>
          <w:bCs/>
        </w:rPr>
      </w:pPr>
      <w:r w:rsidRPr="00640E86">
        <w:rPr>
          <w:rFonts w:ascii="Arial" w:eastAsia="Arial" w:hAnsi="Arial" w:cs="Arial"/>
          <w:b/>
          <w:bCs/>
        </w:rPr>
        <w:t>DISPOSICIONES TRANSITORIAS</w:t>
      </w:r>
    </w:p>
    <w:p w:rsidR="009C5540" w:rsidRPr="00640E86" w:rsidRDefault="009C5540" w:rsidP="009C5540">
      <w:pPr>
        <w:jc w:val="both"/>
        <w:rPr>
          <w:rFonts w:ascii="Arial" w:eastAsia="Arial" w:hAnsi="Arial" w:cs="Arial"/>
          <w:b/>
          <w:bCs/>
        </w:rPr>
      </w:pPr>
    </w:p>
    <w:p w:rsidR="009C5540" w:rsidRPr="00640E86" w:rsidRDefault="009C5540" w:rsidP="009C5540">
      <w:pPr>
        <w:jc w:val="both"/>
        <w:rPr>
          <w:rFonts w:ascii="Arial" w:eastAsia="Arial" w:hAnsi="Arial" w:cs="Arial"/>
          <w:b/>
          <w:bCs/>
          <w:spacing w:val="-1"/>
        </w:rPr>
      </w:pPr>
      <w:r>
        <w:rPr>
          <w:rFonts w:ascii="Arial" w:eastAsia="Arial" w:hAnsi="Arial" w:cs="Arial"/>
          <w:b/>
          <w:bCs/>
        </w:rPr>
        <w:t>DISPOSICIONES</w:t>
      </w:r>
      <w:r w:rsidRPr="00640E86">
        <w:rPr>
          <w:rFonts w:ascii="Arial" w:eastAsia="Arial" w:hAnsi="Arial" w:cs="Arial"/>
          <w:b/>
          <w:bCs/>
        </w:rPr>
        <w:t xml:space="preserve"> FINAL</w:t>
      </w:r>
      <w:r>
        <w:rPr>
          <w:rFonts w:ascii="Arial" w:eastAsia="Arial" w:hAnsi="Arial" w:cs="Arial"/>
          <w:b/>
          <w:bCs/>
        </w:rPr>
        <w:t>ES</w:t>
      </w:r>
      <w:r w:rsidRPr="00640E86">
        <w:rPr>
          <w:rFonts w:ascii="Arial" w:eastAsia="Arial" w:hAnsi="Arial" w:cs="Arial"/>
          <w:b/>
          <w:bCs/>
          <w:spacing w:val="-1"/>
        </w:rPr>
        <w:br w:type="page"/>
      </w:r>
    </w:p>
    <w:p w:rsidR="009C5540" w:rsidRPr="00640E86" w:rsidRDefault="009C5540" w:rsidP="009C5540">
      <w:pPr>
        <w:pStyle w:val="Ttulo1"/>
      </w:pPr>
      <w:r w:rsidRPr="00640E86">
        <w:rPr>
          <w:spacing w:val="-1"/>
        </w:rPr>
        <w:lastRenderedPageBreak/>
        <w:t>E</w:t>
      </w:r>
      <w:r w:rsidRPr="00640E86">
        <w:t>X</w:t>
      </w:r>
      <w:r w:rsidRPr="00640E86">
        <w:rPr>
          <w:spacing w:val="-1"/>
        </w:rPr>
        <w:t>P</w:t>
      </w:r>
      <w:r w:rsidRPr="00640E86">
        <w:t>O</w:t>
      </w:r>
      <w:r w:rsidRPr="00640E86">
        <w:rPr>
          <w:spacing w:val="-1"/>
        </w:rPr>
        <w:t>S</w:t>
      </w:r>
      <w:r w:rsidRPr="00640E86">
        <w:rPr>
          <w:spacing w:val="2"/>
        </w:rPr>
        <w:t>I</w:t>
      </w:r>
      <w:r w:rsidRPr="00640E86">
        <w:t>CIÓN</w:t>
      </w:r>
      <w:r w:rsidRPr="00640E86">
        <w:rPr>
          <w:spacing w:val="-12"/>
        </w:rPr>
        <w:t xml:space="preserve"> </w:t>
      </w:r>
      <w:r w:rsidRPr="00640E86">
        <w:rPr>
          <w:spacing w:val="2"/>
        </w:rPr>
        <w:t>D</w:t>
      </w:r>
      <w:r w:rsidRPr="00640E86">
        <w:t>E</w:t>
      </w:r>
      <w:r w:rsidRPr="00640E86">
        <w:rPr>
          <w:spacing w:val="-4"/>
        </w:rPr>
        <w:t xml:space="preserve"> </w:t>
      </w:r>
      <w:r w:rsidRPr="00640E86">
        <w:rPr>
          <w:spacing w:val="4"/>
          <w:w w:val="99"/>
        </w:rPr>
        <w:t>M</w:t>
      </w:r>
      <w:r w:rsidRPr="00640E86">
        <w:rPr>
          <w:spacing w:val="-1"/>
          <w:w w:val="99"/>
        </w:rPr>
        <w:t>O</w:t>
      </w:r>
      <w:r w:rsidRPr="00640E86">
        <w:rPr>
          <w:spacing w:val="3"/>
          <w:w w:val="99"/>
        </w:rPr>
        <w:t>T</w:t>
      </w:r>
      <w:r w:rsidRPr="00640E86">
        <w:rPr>
          <w:w w:val="99"/>
        </w:rPr>
        <w:t>I</w:t>
      </w:r>
      <w:r w:rsidRPr="00640E86">
        <w:rPr>
          <w:spacing w:val="-1"/>
          <w:w w:val="99"/>
        </w:rPr>
        <w:t>VO</w:t>
      </w:r>
      <w:r w:rsidRPr="00640E86">
        <w:rPr>
          <w:w w:val="99"/>
        </w:rPr>
        <w:t>S</w:t>
      </w:r>
    </w:p>
    <w:p w:rsidR="009C5540" w:rsidRPr="00640E86" w:rsidRDefault="009C5540" w:rsidP="009C5540">
      <w:pPr>
        <w:jc w:val="both"/>
        <w:rPr>
          <w:rFonts w:ascii="Arial" w:hAnsi="Arial" w:cs="Arial"/>
        </w:rPr>
      </w:pPr>
    </w:p>
    <w:p w:rsidR="009C5540" w:rsidRPr="00640E86" w:rsidRDefault="009C5540" w:rsidP="009C5540">
      <w:pPr>
        <w:spacing w:before="4"/>
        <w:jc w:val="both"/>
        <w:rPr>
          <w:rFonts w:ascii="Arial" w:hAnsi="Arial" w:cs="Arial"/>
          <w:sz w:val="26"/>
          <w:szCs w:val="26"/>
        </w:rPr>
      </w:pPr>
    </w:p>
    <w:p w:rsidR="009C5540" w:rsidRPr="008826F4" w:rsidRDefault="009C5540" w:rsidP="009C5540">
      <w:pPr>
        <w:jc w:val="both"/>
        <w:rPr>
          <w:rFonts w:ascii="Arial" w:eastAsia="Arial" w:hAnsi="Arial" w:cs="Arial"/>
        </w:rPr>
      </w:pPr>
      <w:r w:rsidRPr="008826F4">
        <w:rPr>
          <w:rFonts w:ascii="Arial" w:eastAsia="Arial" w:hAnsi="Arial" w:cs="Arial"/>
        </w:rPr>
        <w:t>El concepto de movilidad sostenible lleva implícito la necesidad de un planteamiento integrado y multimodal que responda adecuadamente a las necesidades de la ciudadanía en materia de transporte de p</w:t>
      </w:r>
      <w:r w:rsidR="005C2A78">
        <w:rPr>
          <w:rFonts w:ascii="Arial" w:eastAsia="Arial" w:hAnsi="Arial" w:cs="Arial"/>
        </w:rPr>
        <w:t>ersonas</w:t>
      </w:r>
      <w:r w:rsidRPr="008826F4">
        <w:rPr>
          <w:rFonts w:ascii="Arial" w:eastAsia="Arial" w:hAnsi="Arial" w:cs="Arial"/>
        </w:rPr>
        <w:t xml:space="preserve"> y mercancías y que, a su vez, contribuya a reducir </w:t>
      </w:r>
      <w:r>
        <w:rPr>
          <w:rFonts w:ascii="Arial" w:eastAsia="Arial" w:hAnsi="Arial" w:cs="Arial"/>
        </w:rPr>
        <w:t xml:space="preserve">o minimizar el impacto </w:t>
      </w:r>
      <w:r w:rsidRPr="008826F4">
        <w:rPr>
          <w:rFonts w:ascii="Arial" w:eastAsia="Arial" w:hAnsi="Arial" w:cs="Arial"/>
        </w:rPr>
        <w:t>de carácter ambiental y social que se deriva del modelo de transporte actual, hecho que requiere la contribución de las administraciones públicas y de la sociedad vasca en su conjunto.</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sidRPr="008826F4">
        <w:rPr>
          <w:rFonts w:ascii="Arial" w:eastAsia="Arial" w:hAnsi="Arial" w:cs="Arial"/>
        </w:rPr>
        <w:t>Lograr un transporte sostenible significa que las personas usuarias sean parte vertebradora del mismo, debiendo las administraciones competentes promover alternativas de transporte a los hábitos actuales de la ciudadanía que sean menos contaminantes, accesibles y que promuevan la cohesión territorial de forma integrada.</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sidRPr="008826F4">
        <w:rPr>
          <w:rFonts w:ascii="Arial" w:eastAsia="Arial" w:hAnsi="Arial" w:cs="Arial"/>
        </w:rPr>
        <w:t>Entre los objetivos que persigue la presente ley est</w:t>
      </w:r>
      <w:r>
        <w:rPr>
          <w:rFonts w:ascii="Arial" w:eastAsia="Arial" w:hAnsi="Arial" w:cs="Arial"/>
        </w:rPr>
        <w:t>án</w:t>
      </w:r>
      <w:r w:rsidRPr="008826F4">
        <w:rPr>
          <w:rFonts w:ascii="Arial" w:eastAsia="Arial" w:hAnsi="Arial" w:cs="Arial"/>
        </w:rPr>
        <w:t xml:space="preserve"> l</w:t>
      </w:r>
      <w:r>
        <w:rPr>
          <w:rFonts w:ascii="Arial" w:eastAsia="Arial" w:hAnsi="Arial" w:cs="Arial"/>
        </w:rPr>
        <w:t>os</w:t>
      </w:r>
      <w:r w:rsidRPr="008826F4">
        <w:rPr>
          <w:rFonts w:ascii="Arial" w:eastAsia="Arial" w:hAnsi="Arial" w:cs="Arial"/>
        </w:rPr>
        <w:t xml:space="preserve"> de dotar a las administraciones de herramientas de planificación en materia de movilidad sostenible que, entre otros, reduzcan de forma drástica la contaminación en las ciudades derivada del transporte, al hilo de las políticas europeas, mediante una combinación eficiente de medidas tendentes a reducir las emisiones, la congestión urbana y la mejora del transporte público, todo ello fomentando el uso de energías renovables y asegurando, en todo caso, una red de transportes adecuada a las necesidades de movilidad de la población en su conjunto.</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sidRPr="008826F4">
        <w:rPr>
          <w:rFonts w:ascii="Arial" w:eastAsia="Arial" w:hAnsi="Arial" w:cs="Arial"/>
        </w:rPr>
        <w:t>Al hilo de lo establecido en el documento aprobado por</w:t>
      </w:r>
      <w:r>
        <w:rPr>
          <w:rFonts w:ascii="Arial" w:eastAsia="Arial" w:hAnsi="Arial" w:cs="Arial"/>
        </w:rPr>
        <w:t xml:space="preserve"> la Comisión Europea con fecha</w:t>
      </w:r>
      <w:r w:rsidRPr="008826F4">
        <w:rPr>
          <w:rFonts w:ascii="Arial" w:eastAsia="Arial" w:hAnsi="Arial" w:cs="Arial"/>
        </w:rPr>
        <w:t xml:space="preserve"> 28 de noviembre de 2018 y denominado  “Estrategia 2050”, se deben realizar las actuaciones oportunas, impulsadas desde las administraciones públicas para lograr la neutralidad climática, también en materia de transportes, impulsando la movilidad sostenible que tiene como finalidad absoluta la respuesta desde las administraciones públicas a la problemática social y ambiental derivada de un modelo de transporte que ha demostrado originar impactos de carácter ambiental, con repercusiones sociales, económicas y urbanísticas que actualmente tienen su evidencia ostensible, entre otros, en el consumo de energía de fuentes no renovables, los niveles de inmisión de determinados contaminantes sobre la calidad del aire y su relación con el cambio climático, alteración de índices acústicos o la incidencia de las infraestructuras existentes sobre los núcleos urbanos.</w:t>
      </w:r>
    </w:p>
    <w:p w:rsidR="009C5540" w:rsidRPr="008826F4" w:rsidRDefault="009C5540" w:rsidP="009C5540">
      <w:pPr>
        <w:jc w:val="both"/>
        <w:rPr>
          <w:rFonts w:ascii="Arial" w:eastAsia="Arial" w:hAnsi="Arial" w:cs="Arial"/>
        </w:rPr>
      </w:pPr>
    </w:p>
    <w:p w:rsidR="009C5540" w:rsidRDefault="009C5540" w:rsidP="009C5540">
      <w:pPr>
        <w:jc w:val="both"/>
        <w:rPr>
          <w:rFonts w:ascii="Arial" w:eastAsia="Arial" w:hAnsi="Arial" w:cs="Arial"/>
        </w:rPr>
      </w:pPr>
      <w:r w:rsidRPr="008826F4">
        <w:rPr>
          <w:rFonts w:ascii="Arial" w:eastAsia="Arial" w:hAnsi="Arial" w:cs="Arial"/>
        </w:rPr>
        <w:t>En este sentido, el 11 de diciembre de 2019, la Comisión Europea publicó el “Pacto Verde Europeo” que, entre otros, hace referencia expresa a los retos en materia de movilidad y transporte que deben ser acometidos por los</w:t>
      </w:r>
      <w:r>
        <w:rPr>
          <w:rFonts w:ascii="Arial" w:eastAsia="Arial" w:hAnsi="Arial" w:cs="Arial"/>
        </w:rPr>
        <w:t xml:space="preserve"> Estados M</w:t>
      </w:r>
      <w:r w:rsidRPr="008826F4">
        <w:rPr>
          <w:rFonts w:ascii="Arial" w:eastAsia="Arial" w:hAnsi="Arial" w:cs="Arial"/>
        </w:rPr>
        <w:t>iembros. A este respecto, el citado documento determina que el transporte representa la cuarta parte de las emisiones de gases de efecto invernadero de la Unión Europea, hecho relevante a efectos de logar la neutralidad climática en 2050.</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sidRPr="008826F4">
        <w:rPr>
          <w:rFonts w:ascii="Arial" w:eastAsia="Arial" w:hAnsi="Arial" w:cs="Arial"/>
        </w:rPr>
        <w:t>Asimismo, el Pacto Verde Europeo establece la necesidad de impulsar el transporte multimodal, fomentando el transporte por ferrocarril, y promoviendo, en todo caso, una movilidad automatizada y conectada a través de sistemas de gestión inteligente.</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sidRPr="008826F4">
        <w:rPr>
          <w:rFonts w:ascii="Arial" w:eastAsia="Arial" w:hAnsi="Arial" w:cs="Arial"/>
        </w:rPr>
        <w:t>Dentro de las actuaciones previstas en el Pacto Verde Europeo, el 9 de diciembre de 2020 la Comisión Europea ha presentado su “Estrategia de movilidad sostenible e inteligente”, sentando las bases para que el sistema de transporte de la U</w:t>
      </w:r>
      <w:r>
        <w:rPr>
          <w:rFonts w:ascii="Arial" w:eastAsia="Arial" w:hAnsi="Arial" w:cs="Arial"/>
        </w:rPr>
        <w:t xml:space="preserve">nión </w:t>
      </w:r>
      <w:r w:rsidRPr="008826F4">
        <w:rPr>
          <w:rFonts w:ascii="Arial" w:eastAsia="Arial" w:hAnsi="Arial" w:cs="Arial"/>
        </w:rPr>
        <w:t>E</w:t>
      </w:r>
      <w:r>
        <w:rPr>
          <w:rFonts w:ascii="Arial" w:eastAsia="Arial" w:hAnsi="Arial" w:cs="Arial"/>
        </w:rPr>
        <w:t>uropea</w:t>
      </w:r>
      <w:r w:rsidRPr="008826F4">
        <w:rPr>
          <w:rFonts w:ascii="Arial" w:eastAsia="Arial" w:hAnsi="Arial" w:cs="Arial"/>
        </w:rPr>
        <w:t xml:space="preserve"> pueda conseguir su transformación ecológica y digital y sea más resiliente ante futuras crisis.</w:t>
      </w:r>
    </w:p>
    <w:p w:rsidR="009C5540" w:rsidRDefault="009C5540" w:rsidP="009C5540">
      <w:pPr>
        <w:jc w:val="both"/>
        <w:rPr>
          <w:rFonts w:ascii="Arial" w:eastAsia="Arial" w:hAnsi="Arial" w:cs="Arial"/>
        </w:rPr>
      </w:pPr>
    </w:p>
    <w:p w:rsidR="009C5540" w:rsidRDefault="009C5540" w:rsidP="009C5540">
      <w:pPr>
        <w:jc w:val="both"/>
        <w:rPr>
          <w:rFonts w:ascii="Arial" w:eastAsia="Arial" w:hAnsi="Arial" w:cs="Arial"/>
        </w:rPr>
      </w:pPr>
      <w:r>
        <w:rPr>
          <w:rFonts w:ascii="Arial" w:eastAsia="Arial" w:hAnsi="Arial" w:cs="Arial"/>
        </w:rPr>
        <w:t>Con el fin de establecer el marco normativo común regulador de la movilidad sostenible en Euskadi y en base a lo establecido en el</w:t>
      </w:r>
      <w:r w:rsidRPr="000B3F26">
        <w:rPr>
          <w:rFonts w:ascii="Arial" w:eastAsia="Arial" w:hAnsi="Arial" w:cs="Arial"/>
        </w:rPr>
        <w:t xml:space="preserve"> Estatuto de Autonomía del País Vasco </w:t>
      </w:r>
      <w:r>
        <w:rPr>
          <w:rFonts w:ascii="Arial" w:eastAsia="Arial" w:hAnsi="Arial" w:cs="Arial"/>
        </w:rPr>
        <w:t xml:space="preserve">que </w:t>
      </w:r>
      <w:r w:rsidRPr="000B3F26">
        <w:rPr>
          <w:rFonts w:ascii="Arial" w:eastAsia="Arial" w:hAnsi="Arial" w:cs="Arial"/>
        </w:rPr>
        <w:t>reconoce en el artículo 10.32 la competencia</w:t>
      </w:r>
      <w:r>
        <w:rPr>
          <w:rFonts w:ascii="Arial" w:eastAsia="Arial" w:hAnsi="Arial" w:cs="Arial"/>
        </w:rPr>
        <w:t xml:space="preserve"> </w:t>
      </w:r>
      <w:r w:rsidRPr="000B3F26">
        <w:rPr>
          <w:rFonts w:ascii="Arial" w:eastAsia="Arial" w:hAnsi="Arial" w:cs="Arial"/>
        </w:rPr>
        <w:t>exclusiva de la Comunidad Autónoma del País Vasco en</w:t>
      </w:r>
      <w:r>
        <w:rPr>
          <w:rFonts w:ascii="Arial" w:eastAsia="Arial" w:hAnsi="Arial" w:cs="Arial"/>
        </w:rPr>
        <w:t xml:space="preserve"> </w:t>
      </w:r>
      <w:r w:rsidRPr="000B3F26">
        <w:rPr>
          <w:rFonts w:ascii="Arial" w:eastAsia="Arial" w:hAnsi="Arial" w:cs="Arial"/>
        </w:rPr>
        <w:t xml:space="preserve">materia de </w:t>
      </w:r>
      <w:r w:rsidR="005C5EF1" w:rsidRPr="000B3F26">
        <w:rPr>
          <w:rFonts w:ascii="Arial" w:eastAsia="Arial" w:hAnsi="Arial" w:cs="Arial"/>
        </w:rPr>
        <w:t>ferrocarriles, transportes</w:t>
      </w:r>
      <w:r w:rsidRPr="000B3F26">
        <w:rPr>
          <w:rFonts w:ascii="Arial" w:eastAsia="Arial" w:hAnsi="Arial" w:cs="Arial"/>
        </w:rPr>
        <w:t xml:space="preserve"> terrestres, marítimos, fluviales y por cable, puertos,</w:t>
      </w:r>
      <w:r>
        <w:rPr>
          <w:rFonts w:ascii="Arial" w:eastAsia="Arial" w:hAnsi="Arial" w:cs="Arial"/>
        </w:rPr>
        <w:t xml:space="preserve"> </w:t>
      </w:r>
      <w:r w:rsidRPr="000B3F26">
        <w:rPr>
          <w:rFonts w:ascii="Arial" w:eastAsia="Arial" w:hAnsi="Arial" w:cs="Arial"/>
        </w:rPr>
        <w:t>helipuertos, aeropuertos</w:t>
      </w:r>
      <w:r>
        <w:rPr>
          <w:rFonts w:ascii="Arial" w:eastAsia="Arial" w:hAnsi="Arial" w:cs="Arial"/>
        </w:rPr>
        <w:t xml:space="preserve"> </w:t>
      </w:r>
      <w:r w:rsidRPr="000B3F26">
        <w:rPr>
          <w:rFonts w:ascii="Arial" w:eastAsia="Arial" w:hAnsi="Arial" w:cs="Arial"/>
        </w:rPr>
        <w:t>y servicio meteorológico del País Vasco, sin perjuicio de lo dispuesto en el artículo</w:t>
      </w:r>
      <w:r>
        <w:rPr>
          <w:rFonts w:ascii="Arial" w:eastAsia="Arial" w:hAnsi="Arial" w:cs="Arial"/>
        </w:rPr>
        <w:t xml:space="preserve"> </w:t>
      </w:r>
      <w:r w:rsidRPr="000B3F26">
        <w:rPr>
          <w:rFonts w:ascii="Arial" w:eastAsia="Arial" w:hAnsi="Arial" w:cs="Arial"/>
        </w:rPr>
        <w:t>149.1.20 de la Constitución</w:t>
      </w:r>
      <w:r>
        <w:rPr>
          <w:rFonts w:ascii="Arial" w:eastAsia="Arial" w:hAnsi="Arial" w:cs="Arial"/>
        </w:rPr>
        <w:t>, el presente texto pretende fijar el marco programático en consonancia con las políticas europeas.</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sidRPr="008826F4">
        <w:rPr>
          <w:rFonts w:ascii="Arial" w:eastAsia="Arial" w:hAnsi="Arial" w:cs="Arial"/>
        </w:rPr>
        <w:lastRenderedPageBreak/>
        <w:t xml:space="preserve">Esta ley se distribuye en cinco capítulos, </w:t>
      </w:r>
      <w:r>
        <w:rPr>
          <w:rFonts w:ascii="Arial" w:eastAsia="Arial" w:hAnsi="Arial" w:cs="Arial"/>
        </w:rPr>
        <w:t>tres</w:t>
      </w:r>
      <w:r w:rsidRPr="008826F4">
        <w:rPr>
          <w:rFonts w:ascii="Arial" w:eastAsia="Arial" w:hAnsi="Arial" w:cs="Arial"/>
        </w:rPr>
        <w:t xml:space="preserve"> disposiciones adicionales, dos transitorias y </w:t>
      </w:r>
      <w:r>
        <w:rPr>
          <w:rFonts w:ascii="Arial" w:eastAsia="Arial" w:hAnsi="Arial" w:cs="Arial"/>
        </w:rPr>
        <w:t xml:space="preserve">dos </w:t>
      </w:r>
      <w:r w:rsidRPr="008826F4">
        <w:rPr>
          <w:rFonts w:ascii="Arial" w:eastAsia="Arial" w:hAnsi="Arial" w:cs="Arial"/>
        </w:rPr>
        <w:t>disposici</w:t>
      </w:r>
      <w:r>
        <w:rPr>
          <w:rFonts w:ascii="Arial" w:eastAsia="Arial" w:hAnsi="Arial" w:cs="Arial"/>
        </w:rPr>
        <w:t>ones</w:t>
      </w:r>
      <w:r w:rsidRPr="008826F4">
        <w:rPr>
          <w:rFonts w:ascii="Arial" w:eastAsia="Arial" w:hAnsi="Arial" w:cs="Arial"/>
        </w:rPr>
        <w:t xml:space="preserve"> final</w:t>
      </w:r>
      <w:r>
        <w:rPr>
          <w:rFonts w:ascii="Arial" w:eastAsia="Arial" w:hAnsi="Arial" w:cs="Arial"/>
        </w:rPr>
        <w:t>es</w:t>
      </w:r>
      <w:r w:rsidRPr="008826F4">
        <w:rPr>
          <w:rFonts w:ascii="Arial" w:eastAsia="Arial" w:hAnsi="Arial" w:cs="Arial"/>
        </w:rPr>
        <w:t>.</w:t>
      </w:r>
    </w:p>
    <w:p w:rsidR="009C5540" w:rsidRPr="008826F4" w:rsidRDefault="009C5540" w:rsidP="009C5540">
      <w:pPr>
        <w:jc w:val="both"/>
        <w:rPr>
          <w:rFonts w:ascii="Arial" w:eastAsia="Arial" w:hAnsi="Arial" w:cs="Arial"/>
        </w:rPr>
      </w:pPr>
    </w:p>
    <w:p w:rsidR="009C5540" w:rsidRDefault="009C5540" w:rsidP="009C5540">
      <w:pPr>
        <w:jc w:val="both"/>
        <w:rPr>
          <w:rFonts w:ascii="Arial" w:eastAsia="Arial" w:hAnsi="Arial" w:cs="Arial"/>
        </w:rPr>
      </w:pPr>
      <w:r>
        <w:rPr>
          <w:rFonts w:ascii="Arial" w:eastAsia="Arial" w:hAnsi="Arial" w:cs="Arial"/>
        </w:rPr>
        <w:t>El Capítulo I sobre disposiciones g</w:t>
      </w:r>
      <w:r w:rsidRPr="008826F4">
        <w:rPr>
          <w:rFonts w:ascii="Arial" w:eastAsia="Arial" w:hAnsi="Arial" w:cs="Arial"/>
        </w:rPr>
        <w:t>enerales</w:t>
      </w:r>
      <w:r>
        <w:rPr>
          <w:rFonts w:ascii="Arial" w:eastAsia="Arial" w:hAnsi="Arial" w:cs="Arial"/>
        </w:rPr>
        <w:t>,</w:t>
      </w:r>
      <w:r w:rsidRPr="008826F4">
        <w:rPr>
          <w:rFonts w:ascii="Arial" w:eastAsia="Arial" w:hAnsi="Arial" w:cs="Arial"/>
        </w:rPr>
        <w:t xml:space="preserve"> determina el objeto, el </w:t>
      </w:r>
      <w:r>
        <w:rPr>
          <w:rFonts w:ascii="Arial" w:eastAsia="Arial" w:hAnsi="Arial" w:cs="Arial"/>
        </w:rPr>
        <w:t>ámbito de aplicación y</w:t>
      </w:r>
      <w:r w:rsidRPr="008826F4">
        <w:rPr>
          <w:rFonts w:ascii="Arial" w:eastAsia="Arial" w:hAnsi="Arial" w:cs="Arial"/>
        </w:rPr>
        <w:t xml:space="preserve"> los principios y o</w:t>
      </w:r>
      <w:r>
        <w:rPr>
          <w:rFonts w:ascii="Arial" w:eastAsia="Arial" w:hAnsi="Arial" w:cs="Arial"/>
        </w:rPr>
        <w:t xml:space="preserve">bjetivos de la ley, así como </w:t>
      </w:r>
      <w:r w:rsidRPr="008826F4">
        <w:rPr>
          <w:rFonts w:ascii="Arial" w:eastAsia="Arial" w:hAnsi="Arial" w:cs="Arial"/>
        </w:rPr>
        <w:t>la distribución competencial entre las distintas administraciones públicas vascas con competencias en esta materia.</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Pr>
          <w:rFonts w:ascii="Arial" w:eastAsia="Arial" w:hAnsi="Arial" w:cs="Arial"/>
        </w:rPr>
        <w:t>El Capítulo II sobre el fomento de la m</w:t>
      </w:r>
      <w:r w:rsidRPr="008826F4">
        <w:rPr>
          <w:rFonts w:ascii="Arial" w:eastAsia="Arial" w:hAnsi="Arial" w:cs="Arial"/>
        </w:rPr>
        <w:t>ovili</w:t>
      </w:r>
      <w:r>
        <w:rPr>
          <w:rFonts w:ascii="Arial" w:eastAsia="Arial" w:hAnsi="Arial" w:cs="Arial"/>
        </w:rPr>
        <w:t>dad s</w:t>
      </w:r>
      <w:r w:rsidRPr="008826F4">
        <w:rPr>
          <w:rFonts w:ascii="Arial" w:eastAsia="Arial" w:hAnsi="Arial" w:cs="Arial"/>
        </w:rPr>
        <w:t>ostenible</w:t>
      </w:r>
      <w:r>
        <w:rPr>
          <w:rFonts w:ascii="Arial" w:eastAsia="Arial" w:hAnsi="Arial" w:cs="Arial"/>
        </w:rPr>
        <w:t>,</w:t>
      </w:r>
      <w:r w:rsidRPr="008826F4">
        <w:rPr>
          <w:rFonts w:ascii="Arial" w:eastAsia="Arial" w:hAnsi="Arial" w:cs="Arial"/>
        </w:rPr>
        <w:t xml:space="preserve"> sienta las bases para el ejercicio de las competencias y la definición de políticas en materia de movilidad sostenible para todas las administraciones, hecho que subraya la transversalidad de la materia regulada, recogiéndose menciones expresas a la movilidad activa, el transporte público, el transporte de mercancías por ferrocarril, la educación y accesibilidad.</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Pr>
          <w:rFonts w:ascii="Arial" w:eastAsia="Arial" w:hAnsi="Arial" w:cs="Arial"/>
        </w:rPr>
        <w:t>El Capítulo III sobre</w:t>
      </w:r>
      <w:r w:rsidRPr="008826F4">
        <w:rPr>
          <w:rFonts w:ascii="Arial" w:eastAsia="Arial" w:hAnsi="Arial" w:cs="Arial"/>
        </w:rPr>
        <w:t xml:space="preserve"> </w:t>
      </w:r>
      <w:r>
        <w:rPr>
          <w:rFonts w:ascii="Arial" w:eastAsia="Arial" w:hAnsi="Arial" w:cs="Arial"/>
        </w:rPr>
        <w:t>instrumentos de p</w:t>
      </w:r>
      <w:r w:rsidRPr="008826F4">
        <w:rPr>
          <w:rFonts w:ascii="Arial" w:eastAsia="Arial" w:hAnsi="Arial" w:cs="Arial"/>
        </w:rPr>
        <w:t xml:space="preserve">lanificación de la </w:t>
      </w:r>
      <w:r>
        <w:rPr>
          <w:rFonts w:ascii="Arial" w:eastAsia="Arial" w:hAnsi="Arial" w:cs="Arial"/>
        </w:rPr>
        <w:t>m</w:t>
      </w:r>
      <w:r w:rsidRPr="008826F4">
        <w:rPr>
          <w:rFonts w:ascii="Arial" w:eastAsia="Arial" w:hAnsi="Arial" w:cs="Arial"/>
        </w:rPr>
        <w:t xml:space="preserve">ovilidad </w:t>
      </w:r>
      <w:r>
        <w:rPr>
          <w:rFonts w:ascii="Arial" w:eastAsia="Arial" w:hAnsi="Arial" w:cs="Arial"/>
        </w:rPr>
        <w:t>s</w:t>
      </w:r>
      <w:r w:rsidRPr="008826F4">
        <w:rPr>
          <w:rFonts w:ascii="Arial" w:eastAsia="Arial" w:hAnsi="Arial" w:cs="Arial"/>
        </w:rPr>
        <w:t>ostenible</w:t>
      </w:r>
      <w:r>
        <w:rPr>
          <w:rFonts w:ascii="Arial" w:eastAsia="Arial" w:hAnsi="Arial" w:cs="Arial"/>
        </w:rPr>
        <w:t>,</w:t>
      </w:r>
      <w:r w:rsidRPr="008826F4">
        <w:rPr>
          <w:rFonts w:ascii="Arial" w:eastAsia="Arial" w:hAnsi="Arial" w:cs="Arial"/>
        </w:rPr>
        <w:t xml:space="preserve"> expone las herramientas de planificación de las distintas administraciones públicas vascas y otros sectores de la sociedad, procediendo a regular de forma concreta la administración competente, co</w:t>
      </w:r>
      <w:r>
        <w:rPr>
          <w:rFonts w:ascii="Arial" w:eastAsia="Arial" w:hAnsi="Arial" w:cs="Arial"/>
        </w:rPr>
        <w:t xml:space="preserve">ntenido y vigencia </w:t>
      </w:r>
      <w:r w:rsidRPr="008826F4">
        <w:rPr>
          <w:rFonts w:ascii="Arial" w:eastAsia="Arial" w:hAnsi="Arial" w:cs="Arial"/>
        </w:rPr>
        <w:t xml:space="preserve">de los planes de movilidad estableciéndose, a su vez, la forma de realizar la evaluación y seguimiento de los mismos. </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sidRPr="008826F4">
        <w:rPr>
          <w:rFonts w:ascii="Arial" w:eastAsia="Arial" w:hAnsi="Arial" w:cs="Arial"/>
        </w:rPr>
        <w:t xml:space="preserve">Estos planes se erigen como documento fundamental para la definición de políticas tendentes a la consecución de los objetivos de la ley promoviéndose, en todo caso, la coordinación </w:t>
      </w:r>
      <w:r>
        <w:rPr>
          <w:rFonts w:ascii="Arial" w:eastAsia="Arial" w:hAnsi="Arial" w:cs="Arial"/>
        </w:rPr>
        <w:t xml:space="preserve">y cooperación </w:t>
      </w:r>
      <w:r w:rsidRPr="008826F4">
        <w:rPr>
          <w:rFonts w:ascii="Arial" w:eastAsia="Arial" w:hAnsi="Arial" w:cs="Arial"/>
        </w:rPr>
        <w:t>administrativa.</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Pr>
          <w:rFonts w:ascii="Arial" w:eastAsia="Arial" w:hAnsi="Arial" w:cs="Arial"/>
        </w:rPr>
        <w:t>La presente ley</w:t>
      </w:r>
      <w:r w:rsidRPr="008826F4">
        <w:rPr>
          <w:rFonts w:ascii="Arial" w:eastAsia="Arial" w:hAnsi="Arial" w:cs="Arial"/>
        </w:rPr>
        <w:t xml:space="preserve"> dedica, en su Capítulo IV, una serie de artículos para la promoción y fomento de la información y participación pública, estableciendo una serie de obligaciones para las administraciones en materia de información y difusión de i</w:t>
      </w:r>
      <w:r>
        <w:rPr>
          <w:rFonts w:ascii="Arial" w:eastAsia="Arial" w:hAnsi="Arial" w:cs="Arial"/>
        </w:rPr>
        <w:t>nformación pública, reconociendo</w:t>
      </w:r>
      <w:r w:rsidRPr="008826F4">
        <w:rPr>
          <w:rFonts w:ascii="Arial" w:eastAsia="Arial" w:hAnsi="Arial" w:cs="Arial"/>
        </w:rPr>
        <w:t>, a su vez, el derecho de la ciudadanía a conocerla y determinando, en aras del principio de transparencia que deben observar las administraciones públicas en su actuación, la participación real y efectiva de la sociedad vasca en los procedimientos para la toma de decisiones sobre asuntos que incidan directa o indirectamente en la planificación de la movilidad</w:t>
      </w:r>
      <w:r>
        <w:rPr>
          <w:rFonts w:ascii="Arial" w:eastAsia="Arial" w:hAnsi="Arial" w:cs="Arial"/>
        </w:rPr>
        <w:t xml:space="preserve"> sostenible</w:t>
      </w:r>
      <w:r w:rsidRPr="008826F4">
        <w:rPr>
          <w:rFonts w:ascii="Arial" w:eastAsia="Arial" w:hAnsi="Arial" w:cs="Arial"/>
        </w:rPr>
        <w:t>.</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sidRPr="008826F4">
        <w:rPr>
          <w:rFonts w:ascii="Arial" w:eastAsia="Arial" w:hAnsi="Arial" w:cs="Arial"/>
        </w:rPr>
        <w:t xml:space="preserve">El Capítulo V trata sobre los instrumentos de gestión de la movilidad, recogiendo menciones expresas al sistema tarifario, a la </w:t>
      </w:r>
      <w:r>
        <w:rPr>
          <w:rFonts w:ascii="Arial" w:eastAsia="Arial" w:hAnsi="Arial" w:cs="Arial"/>
        </w:rPr>
        <w:t xml:space="preserve">necesaria </w:t>
      </w:r>
      <w:r w:rsidRPr="008826F4">
        <w:rPr>
          <w:rFonts w:ascii="Arial" w:eastAsia="Arial" w:hAnsi="Arial" w:cs="Arial"/>
        </w:rPr>
        <w:t>interoperabilidad de los títulos de transporte público, la financiación de las políticas de movilidad y fiscalidad del transporte y los planes de servicios y las infraestructuras del transporte</w:t>
      </w:r>
      <w:r>
        <w:rPr>
          <w:rFonts w:ascii="Arial" w:eastAsia="Arial" w:hAnsi="Arial" w:cs="Arial"/>
        </w:rPr>
        <w:t>.</w:t>
      </w:r>
    </w:p>
    <w:p w:rsidR="009C5540" w:rsidRPr="008826F4" w:rsidRDefault="009C5540" w:rsidP="009C5540">
      <w:pPr>
        <w:jc w:val="both"/>
        <w:rPr>
          <w:rFonts w:ascii="Arial" w:eastAsia="Arial" w:hAnsi="Arial" w:cs="Arial"/>
        </w:rPr>
      </w:pPr>
    </w:p>
    <w:p w:rsidR="009C5540" w:rsidRPr="008826F4" w:rsidRDefault="009C5540" w:rsidP="009C5540">
      <w:pPr>
        <w:jc w:val="both"/>
        <w:rPr>
          <w:rFonts w:ascii="Arial" w:eastAsia="Arial" w:hAnsi="Arial" w:cs="Arial"/>
        </w:rPr>
      </w:pPr>
      <w:r w:rsidRPr="008826F4">
        <w:rPr>
          <w:rFonts w:ascii="Arial" w:eastAsia="Arial" w:hAnsi="Arial" w:cs="Arial"/>
        </w:rPr>
        <w:t xml:space="preserve">Por último, la ley finaliza con </w:t>
      </w:r>
      <w:r>
        <w:rPr>
          <w:rFonts w:ascii="Arial" w:eastAsia="Arial" w:hAnsi="Arial" w:cs="Arial"/>
        </w:rPr>
        <w:t>tres</w:t>
      </w:r>
      <w:r w:rsidRPr="008826F4">
        <w:rPr>
          <w:rFonts w:ascii="Arial" w:eastAsia="Arial" w:hAnsi="Arial" w:cs="Arial"/>
        </w:rPr>
        <w:t xml:space="preserve"> disposiciones adicionales, dos disposiciones transitorias y </w:t>
      </w:r>
      <w:r>
        <w:rPr>
          <w:rFonts w:ascii="Arial" w:eastAsia="Arial" w:hAnsi="Arial" w:cs="Arial"/>
        </w:rPr>
        <w:t xml:space="preserve">dos </w:t>
      </w:r>
      <w:r w:rsidRPr="008826F4">
        <w:rPr>
          <w:rFonts w:ascii="Arial" w:eastAsia="Arial" w:hAnsi="Arial" w:cs="Arial"/>
        </w:rPr>
        <w:t>disposici</w:t>
      </w:r>
      <w:r>
        <w:rPr>
          <w:rFonts w:ascii="Arial" w:eastAsia="Arial" w:hAnsi="Arial" w:cs="Arial"/>
        </w:rPr>
        <w:t>ones</w:t>
      </w:r>
      <w:r w:rsidRPr="008826F4">
        <w:rPr>
          <w:rFonts w:ascii="Arial" w:eastAsia="Arial" w:hAnsi="Arial" w:cs="Arial"/>
        </w:rPr>
        <w:t xml:space="preserve"> final</w:t>
      </w:r>
      <w:r>
        <w:rPr>
          <w:rFonts w:ascii="Arial" w:eastAsia="Arial" w:hAnsi="Arial" w:cs="Arial"/>
        </w:rPr>
        <w:t>es</w:t>
      </w:r>
      <w:r w:rsidRPr="008826F4">
        <w:rPr>
          <w:rFonts w:ascii="Arial" w:eastAsia="Arial" w:hAnsi="Arial" w:cs="Arial"/>
        </w:rPr>
        <w:t xml:space="preserve"> </w:t>
      </w:r>
      <w:r>
        <w:rPr>
          <w:rFonts w:ascii="Arial" w:eastAsia="Arial" w:hAnsi="Arial" w:cs="Arial"/>
        </w:rPr>
        <w:t>para asegurar el cumplimiento</w:t>
      </w:r>
      <w:r w:rsidRPr="008826F4">
        <w:rPr>
          <w:rFonts w:ascii="Arial" w:eastAsia="Arial" w:hAnsi="Arial" w:cs="Arial"/>
        </w:rPr>
        <w:t xml:space="preserve"> de los objetivos de la ley. Asimismo, se incluye la creación de la Agencia de Seguridad Ferroviaria de Euskadi que se configura como ente público de derecho privado, cuyo objetivo principal será el de velar por el mantenimi</w:t>
      </w:r>
      <w:r>
        <w:rPr>
          <w:rFonts w:ascii="Arial" w:eastAsia="Arial" w:hAnsi="Arial" w:cs="Arial"/>
        </w:rPr>
        <w:t>ento de la seguridad en la circu</w:t>
      </w:r>
      <w:r w:rsidRPr="008826F4">
        <w:rPr>
          <w:rFonts w:ascii="Arial" w:eastAsia="Arial" w:hAnsi="Arial" w:cs="Arial"/>
        </w:rPr>
        <w:t>lación</w:t>
      </w:r>
      <w:r>
        <w:rPr>
          <w:rFonts w:ascii="Arial" w:eastAsia="Arial" w:hAnsi="Arial" w:cs="Arial"/>
        </w:rPr>
        <w:t xml:space="preserve"> ferroviaria</w:t>
      </w:r>
      <w:r w:rsidRPr="008826F4">
        <w:rPr>
          <w:rFonts w:ascii="Arial" w:eastAsia="Arial" w:hAnsi="Arial" w:cs="Arial"/>
        </w:rPr>
        <w:t>.</w:t>
      </w:r>
    </w:p>
    <w:p w:rsidR="009C5540" w:rsidRPr="008826F4" w:rsidRDefault="009C5540" w:rsidP="009C5540">
      <w:pPr>
        <w:jc w:val="both"/>
        <w:rPr>
          <w:rFonts w:ascii="Arial" w:eastAsia="Arial" w:hAnsi="Arial" w:cs="Arial"/>
        </w:rPr>
      </w:pPr>
    </w:p>
    <w:p w:rsidR="009C5540" w:rsidRPr="00640E86" w:rsidRDefault="009C5540" w:rsidP="009C5540">
      <w:pPr>
        <w:jc w:val="both"/>
        <w:rPr>
          <w:rFonts w:ascii="Arial" w:eastAsia="Arial" w:hAnsi="Arial" w:cs="Arial"/>
        </w:rPr>
      </w:pPr>
      <w:r w:rsidRPr="008826F4">
        <w:rPr>
          <w:rFonts w:ascii="Arial" w:eastAsia="Arial" w:hAnsi="Arial" w:cs="Arial"/>
        </w:rPr>
        <w:t>La presente ley ha observado, a su vez, las distintas normas de carácter sectorial con implicaciones en materia de movilidad sostenible, así como las herramientas de planificación publicadas por la Administración General de la C</w:t>
      </w:r>
      <w:r>
        <w:rPr>
          <w:rFonts w:ascii="Arial" w:eastAsia="Arial" w:hAnsi="Arial" w:cs="Arial"/>
        </w:rPr>
        <w:t xml:space="preserve">omunidad </w:t>
      </w:r>
      <w:r w:rsidRPr="008826F4">
        <w:rPr>
          <w:rFonts w:ascii="Arial" w:eastAsia="Arial" w:hAnsi="Arial" w:cs="Arial"/>
        </w:rPr>
        <w:t>A</w:t>
      </w:r>
      <w:r>
        <w:rPr>
          <w:rFonts w:ascii="Arial" w:eastAsia="Arial" w:hAnsi="Arial" w:cs="Arial"/>
        </w:rPr>
        <w:t xml:space="preserve">utónoma del </w:t>
      </w:r>
      <w:r w:rsidRPr="008826F4">
        <w:rPr>
          <w:rFonts w:ascii="Arial" w:eastAsia="Arial" w:hAnsi="Arial" w:cs="Arial"/>
        </w:rPr>
        <w:t>P</w:t>
      </w:r>
      <w:r>
        <w:rPr>
          <w:rFonts w:ascii="Arial" w:eastAsia="Arial" w:hAnsi="Arial" w:cs="Arial"/>
        </w:rPr>
        <w:t xml:space="preserve">aís </w:t>
      </w:r>
      <w:r w:rsidRPr="008826F4">
        <w:rPr>
          <w:rFonts w:ascii="Arial" w:eastAsia="Arial" w:hAnsi="Arial" w:cs="Arial"/>
        </w:rPr>
        <w:t>V</w:t>
      </w:r>
      <w:r>
        <w:rPr>
          <w:rFonts w:ascii="Arial" w:eastAsia="Arial" w:hAnsi="Arial" w:cs="Arial"/>
        </w:rPr>
        <w:t>asco</w:t>
      </w:r>
      <w:r w:rsidRPr="008826F4">
        <w:rPr>
          <w:rFonts w:ascii="Arial" w:eastAsia="Arial" w:hAnsi="Arial" w:cs="Arial"/>
        </w:rPr>
        <w:t>, al objeto de promover la consecución de los objetivos en materia de movilidad sostenibl</w:t>
      </w:r>
      <w:r>
        <w:rPr>
          <w:rFonts w:ascii="Arial" w:eastAsia="Arial" w:hAnsi="Arial" w:cs="Arial"/>
        </w:rPr>
        <w:t>e</w:t>
      </w:r>
      <w:r w:rsidRPr="008826F4">
        <w:rPr>
          <w:rFonts w:ascii="Arial" w:eastAsia="Arial" w:hAnsi="Arial" w:cs="Arial"/>
        </w:rPr>
        <w:t xml:space="preserve"> que redunden en beneficio de la sociedad en su conjunto.</w:t>
      </w:r>
    </w:p>
    <w:p w:rsidR="006B30B6" w:rsidRDefault="006B30B6" w:rsidP="006B30B6">
      <w:pPr>
        <w:tabs>
          <w:tab w:val="left" w:pos="1657"/>
        </w:tabs>
        <w:jc w:val="both"/>
        <w:rPr>
          <w:rFonts w:ascii="Arial" w:eastAsia="Arial" w:hAnsi="Arial" w:cs="Arial"/>
          <w:b/>
          <w:bCs/>
          <w:spacing w:val="2"/>
        </w:rPr>
      </w:pPr>
      <w:r>
        <w:rPr>
          <w:rFonts w:ascii="Arial" w:eastAsia="Arial" w:hAnsi="Arial" w:cs="Arial"/>
          <w:b/>
          <w:bCs/>
          <w:spacing w:val="2"/>
        </w:rPr>
        <w:tab/>
      </w:r>
    </w:p>
    <w:p w:rsidR="006B30B6" w:rsidRPr="00640E86" w:rsidRDefault="006B30B6" w:rsidP="009C5540">
      <w:pPr>
        <w:jc w:val="both"/>
        <w:rPr>
          <w:rFonts w:ascii="Arial" w:eastAsia="Arial" w:hAnsi="Arial" w:cs="Arial"/>
          <w:b/>
          <w:bCs/>
          <w:spacing w:val="2"/>
        </w:rPr>
      </w:pPr>
    </w:p>
    <w:p w:rsidR="009C5540" w:rsidRDefault="009C5540" w:rsidP="009C5540">
      <w:pPr>
        <w:pStyle w:val="Ttulo1"/>
      </w:pPr>
      <w:r w:rsidRPr="00C007E1">
        <w:t>CAPITULO</w:t>
      </w:r>
      <w:r w:rsidRPr="00640E86">
        <w:rPr>
          <w:spacing w:val="-9"/>
        </w:rPr>
        <w:t xml:space="preserve"> </w:t>
      </w:r>
      <w:r w:rsidRPr="00640E86">
        <w:t>I</w:t>
      </w:r>
    </w:p>
    <w:p w:rsidR="009C5540" w:rsidRPr="00C007E1" w:rsidRDefault="009C5540" w:rsidP="009C5540">
      <w:pPr>
        <w:jc w:val="center"/>
        <w:rPr>
          <w:rFonts w:ascii="Arial" w:hAnsi="Arial" w:cs="Arial"/>
        </w:rPr>
      </w:pPr>
    </w:p>
    <w:p w:rsidR="009C5540" w:rsidRPr="00640E86" w:rsidRDefault="009C5540" w:rsidP="009C5540">
      <w:pPr>
        <w:pStyle w:val="Ttulo1"/>
      </w:pPr>
      <w:r w:rsidRPr="00640E86">
        <w:t>Disposiciones generales</w:t>
      </w:r>
    </w:p>
    <w:p w:rsidR="006B30B6" w:rsidRDefault="006B30B6" w:rsidP="006B30B6"/>
    <w:p w:rsidR="006B30B6" w:rsidRDefault="006B30B6" w:rsidP="006B30B6"/>
    <w:p w:rsidR="009C5540" w:rsidRDefault="009C5540" w:rsidP="006B30B6">
      <w:pPr>
        <w:pStyle w:val="Ttulo3"/>
      </w:pPr>
      <w:r w:rsidRPr="00640E86">
        <w:rPr>
          <w:spacing w:val="-2"/>
        </w:rPr>
        <w:t>A</w:t>
      </w:r>
      <w:r w:rsidRPr="00640E86">
        <w:rPr>
          <w:spacing w:val="-1"/>
        </w:rPr>
        <w:t>r</w:t>
      </w:r>
      <w:r w:rsidRPr="00640E86">
        <w:rPr>
          <w:spacing w:val="3"/>
        </w:rPr>
        <w:t>t</w:t>
      </w:r>
      <w:r w:rsidRPr="00640E86">
        <w:t>ículo</w:t>
      </w:r>
      <w:r w:rsidRPr="00640E86">
        <w:rPr>
          <w:spacing w:val="-8"/>
        </w:rPr>
        <w:t xml:space="preserve"> </w:t>
      </w:r>
      <w:r w:rsidRPr="00640E86">
        <w:t>1.</w:t>
      </w:r>
      <w:r w:rsidRPr="00640E86">
        <w:rPr>
          <w:spacing w:val="-3"/>
        </w:rPr>
        <w:t xml:space="preserve"> </w:t>
      </w:r>
      <w:r w:rsidRPr="00640E86">
        <w:rPr>
          <w:spacing w:val="1"/>
        </w:rPr>
        <w:t>O</w:t>
      </w:r>
      <w:r w:rsidRPr="00640E86">
        <w:t>bjet</w:t>
      </w:r>
      <w:r w:rsidRPr="00640E86">
        <w:rPr>
          <w:spacing w:val="1"/>
        </w:rPr>
        <w:t>o</w:t>
      </w:r>
      <w:r w:rsidRPr="00640E86">
        <w:t>.</w:t>
      </w:r>
    </w:p>
    <w:p w:rsidR="006B30B6" w:rsidRPr="006B30B6" w:rsidRDefault="006B30B6" w:rsidP="006B30B6"/>
    <w:p w:rsidR="009C5540" w:rsidRPr="00640E86" w:rsidRDefault="009C5540" w:rsidP="009C5540">
      <w:pPr>
        <w:jc w:val="both"/>
        <w:rPr>
          <w:rFonts w:ascii="Arial" w:eastAsia="Arial" w:hAnsi="Arial" w:cs="Arial"/>
        </w:rPr>
      </w:pPr>
      <w:r w:rsidRPr="00640E86">
        <w:rPr>
          <w:rFonts w:ascii="Arial" w:eastAsia="Arial" w:hAnsi="Arial" w:cs="Arial"/>
        </w:rPr>
        <w:t xml:space="preserve">1. </w:t>
      </w:r>
      <w:r w:rsidRPr="00B42E27">
        <w:rPr>
          <w:rFonts w:ascii="Arial" w:eastAsia="Arial" w:hAnsi="Arial" w:cs="Arial"/>
        </w:rPr>
        <w:t>La presente ley tiene por objeto establecer los principios y objetivos a los que debe responder el transporte de personas y mercancías para lograr el desarrollo integral de una movilidad sostenible y segura desde las perspectiva</w:t>
      </w:r>
      <w:r>
        <w:rPr>
          <w:rFonts w:ascii="Arial" w:eastAsia="Arial" w:hAnsi="Arial" w:cs="Arial"/>
        </w:rPr>
        <w:t>s social, económica y ambiental</w:t>
      </w:r>
      <w:r w:rsidRPr="00640E86">
        <w:rPr>
          <w:rFonts w:ascii="Arial" w:eastAsia="Arial" w:hAnsi="Arial" w:cs="Arial"/>
        </w:rPr>
        <w:t>.</w:t>
      </w:r>
    </w:p>
    <w:p w:rsidR="009C5540" w:rsidRDefault="009C5540" w:rsidP="009C5540">
      <w:pPr>
        <w:jc w:val="both"/>
        <w:rPr>
          <w:rFonts w:ascii="Arial" w:eastAsia="Arial" w:hAnsi="Arial" w:cs="Arial"/>
        </w:rPr>
      </w:pPr>
      <w:r w:rsidRPr="00640E86">
        <w:rPr>
          <w:rFonts w:ascii="Arial" w:eastAsia="Arial" w:hAnsi="Arial" w:cs="Arial"/>
        </w:rPr>
        <w:lastRenderedPageBreak/>
        <w:t xml:space="preserve">2. </w:t>
      </w:r>
      <w:r w:rsidRPr="00B42E27">
        <w:rPr>
          <w:rFonts w:ascii="Arial" w:eastAsia="Arial" w:hAnsi="Arial" w:cs="Arial"/>
        </w:rPr>
        <w:t xml:space="preserve">Asimismo, la presente ley tiene por objeto ordenar los instrumentos y procedimientos necesarios para lograr una movilidad sostenible en </w:t>
      </w:r>
      <w:r>
        <w:rPr>
          <w:rFonts w:ascii="Arial" w:eastAsia="Arial" w:hAnsi="Arial" w:cs="Arial"/>
        </w:rPr>
        <w:t>la Comunidad Autónoma del País Vasco</w:t>
      </w:r>
      <w:r w:rsidRPr="00B42E27">
        <w:rPr>
          <w:rFonts w:ascii="Arial" w:eastAsia="Arial" w:hAnsi="Arial" w:cs="Arial"/>
        </w:rPr>
        <w:t>, coordinada entre las administraciones con competencia en las materias relacionadas con la movilidad</w:t>
      </w:r>
      <w:r w:rsidRPr="00640E86">
        <w:rPr>
          <w:rFonts w:ascii="Arial" w:eastAsia="Arial" w:hAnsi="Arial" w:cs="Arial"/>
        </w:rPr>
        <w:t>.</w:t>
      </w:r>
    </w:p>
    <w:p w:rsidR="009C5540" w:rsidRDefault="009C5540" w:rsidP="009C5540">
      <w:pPr>
        <w:jc w:val="both"/>
        <w:rPr>
          <w:rFonts w:ascii="Arial" w:eastAsia="Arial" w:hAnsi="Arial" w:cs="Arial"/>
        </w:rPr>
      </w:pPr>
    </w:p>
    <w:p w:rsidR="006B30B6" w:rsidRDefault="006B30B6" w:rsidP="009C5540">
      <w:pPr>
        <w:jc w:val="both"/>
        <w:rPr>
          <w:rFonts w:ascii="Arial" w:eastAsia="Arial" w:hAnsi="Arial" w:cs="Arial"/>
        </w:rPr>
      </w:pPr>
    </w:p>
    <w:p w:rsidR="009C5540" w:rsidRPr="00640E86" w:rsidRDefault="009C5540" w:rsidP="009C5540">
      <w:pPr>
        <w:pStyle w:val="Ttulo3"/>
      </w:pPr>
      <w:r w:rsidRPr="00640E86">
        <w:rPr>
          <w:spacing w:val="-2"/>
        </w:rPr>
        <w:t>A</w:t>
      </w:r>
      <w:r w:rsidRPr="00640E86">
        <w:rPr>
          <w:spacing w:val="-1"/>
        </w:rPr>
        <w:t>r</w:t>
      </w:r>
      <w:r w:rsidRPr="00640E86">
        <w:rPr>
          <w:spacing w:val="3"/>
        </w:rPr>
        <w:t>t</w:t>
      </w:r>
      <w:r w:rsidRPr="00640E86">
        <w:t>ículo</w:t>
      </w:r>
      <w:r w:rsidRPr="00640E86">
        <w:rPr>
          <w:spacing w:val="-8"/>
        </w:rPr>
        <w:t xml:space="preserve"> </w:t>
      </w:r>
      <w:r w:rsidRPr="00640E86">
        <w:t>2.</w:t>
      </w:r>
      <w:r w:rsidRPr="00640E86">
        <w:rPr>
          <w:spacing w:val="3"/>
        </w:rPr>
        <w:t xml:space="preserve"> </w:t>
      </w:r>
      <w:r w:rsidRPr="00640E86">
        <w:rPr>
          <w:spacing w:val="-5"/>
        </w:rPr>
        <w:t>Á</w:t>
      </w:r>
      <w:r w:rsidRPr="00640E86">
        <w:t>m</w:t>
      </w:r>
      <w:r w:rsidRPr="00640E86">
        <w:rPr>
          <w:spacing w:val="1"/>
        </w:rPr>
        <w:t>b</w:t>
      </w:r>
      <w:r w:rsidRPr="00640E86">
        <w:t>ito</w:t>
      </w:r>
      <w:r w:rsidRPr="00640E86">
        <w:rPr>
          <w:spacing w:val="-7"/>
        </w:rPr>
        <w:t xml:space="preserve"> </w:t>
      </w:r>
      <w:r w:rsidRPr="00640E86">
        <w:t>de</w:t>
      </w:r>
      <w:r w:rsidRPr="00640E86">
        <w:rPr>
          <w:spacing w:val="-2"/>
        </w:rPr>
        <w:t xml:space="preserve"> </w:t>
      </w:r>
      <w:r w:rsidRPr="00640E86">
        <w:t>aplic</w:t>
      </w:r>
      <w:r w:rsidRPr="00640E86">
        <w:rPr>
          <w:spacing w:val="-1"/>
        </w:rPr>
        <w:t>a</w:t>
      </w:r>
      <w:r w:rsidRPr="00640E86">
        <w:t>ció</w:t>
      </w:r>
      <w:r w:rsidRPr="00640E86">
        <w:rPr>
          <w:spacing w:val="1"/>
        </w:rPr>
        <w:t>n</w:t>
      </w:r>
      <w:r w:rsidRPr="00640E86">
        <w:t>.</w:t>
      </w:r>
    </w:p>
    <w:p w:rsidR="009C5540" w:rsidRPr="00640E86" w:rsidRDefault="009C5540" w:rsidP="009C5540">
      <w:pPr>
        <w:spacing w:before="16"/>
        <w:jc w:val="both"/>
        <w:rPr>
          <w:rFonts w:ascii="Arial" w:hAnsi="Arial" w:cs="Arial"/>
        </w:rPr>
      </w:pPr>
    </w:p>
    <w:p w:rsidR="009C5540" w:rsidRPr="00640E86" w:rsidRDefault="009C5540" w:rsidP="009C5540">
      <w:pPr>
        <w:spacing w:before="8"/>
        <w:jc w:val="both"/>
        <w:rPr>
          <w:rFonts w:ascii="Arial" w:hAnsi="Arial" w:cs="Arial"/>
        </w:rPr>
      </w:pPr>
      <w:r w:rsidRPr="00B42E27">
        <w:rPr>
          <w:rFonts w:ascii="Arial" w:eastAsia="Arial" w:hAnsi="Arial" w:cs="Arial"/>
        </w:rPr>
        <w:t>La presente ley es de aplicación a los instrumentos de planificación</w:t>
      </w:r>
      <w:r w:rsidR="00FD2BD7">
        <w:rPr>
          <w:rFonts w:ascii="Arial" w:eastAsia="Arial" w:hAnsi="Arial" w:cs="Arial"/>
        </w:rPr>
        <w:t xml:space="preserve"> y de gestión y a las políticas </w:t>
      </w:r>
      <w:r w:rsidRPr="00B42E27">
        <w:rPr>
          <w:rFonts w:ascii="Arial" w:eastAsia="Arial" w:hAnsi="Arial" w:cs="Arial"/>
        </w:rPr>
        <w:t>que se desarrollen por las</w:t>
      </w:r>
      <w:r>
        <w:rPr>
          <w:rFonts w:ascii="Arial" w:eastAsia="Arial" w:hAnsi="Arial" w:cs="Arial"/>
        </w:rPr>
        <w:t xml:space="preserve"> Administraciones P</w:t>
      </w:r>
      <w:r w:rsidRPr="00B42E27">
        <w:rPr>
          <w:rFonts w:ascii="Arial" w:eastAsia="Arial" w:hAnsi="Arial" w:cs="Arial"/>
        </w:rPr>
        <w:t xml:space="preserve">úblicas competentes, </w:t>
      </w:r>
      <w:r w:rsidR="00FD2BD7">
        <w:rPr>
          <w:rFonts w:ascii="Arial" w:eastAsia="Arial" w:hAnsi="Arial" w:cs="Arial"/>
        </w:rPr>
        <w:t>referidas</w:t>
      </w:r>
      <w:r w:rsidRPr="00B42E27">
        <w:rPr>
          <w:rFonts w:ascii="Arial" w:eastAsia="Arial" w:hAnsi="Arial" w:cs="Arial"/>
        </w:rPr>
        <w:t xml:space="preserve"> a la movilidad sostenible en el </w:t>
      </w:r>
      <w:r w:rsidR="005C5EF1" w:rsidRPr="00B42E27">
        <w:rPr>
          <w:rFonts w:ascii="Arial" w:eastAsia="Arial" w:hAnsi="Arial" w:cs="Arial"/>
        </w:rPr>
        <w:t>transporte,</w:t>
      </w:r>
      <w:r w:rsidRPr="00B42E27">
        <w:rPr>
          <w:rFonts w:ascii="Arial" w:eastAsia="Arial" w:hAnsi="Arial" w:cs="Arial"/>
        </w:rPr>
        <w:t xml:space="preserve"> en cualquiera de sus modalidades, en </w:t>
      </w:r>
      <w:r>
        <w:rPr>
          <w:rFonts w:ascii="Arial" w:eastAsia="Arial" w:hAnsi="Arial" w:cs="Arial"/>
        </w:rPr>
        <w:t>el ámbito territorial de la Comunidad Autónoma del País Vasco.</w:t>
      </w:r>
    </w:p>
    <w:p w:rsidR="009C5540" w:rsidRDefault="009C5540" w:rsidP="009C5540">
      <w:pPr>
        <w:spacing w:before="8"/>
        <w:jc w:val="both"/>
        <w:rPr>
          <w:rFonts w:ascii="Arial" w:hAnsi="Arial" w:cs="Arial"/>
        </w:rPr>
      </w:pPr>
    </w:p>
    <w:p w:rsidR="009C5540" w:rsidRPr="00640E86" w:rsidRDefault="009C5540" w:rsidP="009C5540">
      <w:pPr>
        <w:spacing w:before="8"/>
        <w:jc w:val="both"/>
        <w:rPr>
          <w:rFonts w:ascii="Arial" w:hAnsi="Arial" w:cs="Arial"/>
        </w:rPr>
      </w:pPr>
    </w:p>
    <w:p w:rsidR="009C5540" w:rsidRPr="00640E86" w:rsidRDefault="009C5540" w:rsidP="009C5540">
      <w:pPr>
        <w:pStyle w:val="Ttulo3"/>
      </w:pPr>
      <w:r w:rsidRPr="00640E86">
        <w:rPr>
          <w:spacing w:val="-2"/>
        </w:rPr>
        <w:t>A</w:t>
      </w:r>
      <w:r w:rsidRPr="00640E86">
        <w:t>r</w:t>
      </w:r>
      <w:r w:rsidRPr="00640E86">
        <w:rPr>
          <w:spacing w:val="3"/>
        </w:rPr>
        <w:t>t</w:t>
      </w:r>
      <w:r w:rsidRPr="00640E86">
        <w:t>ículo</w:t>
      </w:r>
      <w:r w:rsidRPr="00640E86">
        <w:rPr>
          <w:spacing w:val="-8"/>
        </w:rPr>
        <w:t xml:space="preserve"> </w:t>
      </w:r>
      <w:r w:rsidRPr="00640E86">
        <w:t>3.</w:t>
      </w:r>
      <w:r>
        <w:t xml:space="preserve"> Principios de actuación</w:t>
      </w:r>
      <w:r w:rsidRPr="00640E86">
        <w:t>.</w:t>
      </w:r>
    </w:p>
    <w:p w:rsidR="009C5540" w:rsidRPr="00640E86" w:rsidRDefault="009C5540" w:rsidP="009C5540">
      <w:pPr>
        <w:spacing w:before="11"/>
        <w:jc w:val="both"/>
        <w:rPr>
          <w:rFonts w:ascii="Arial" w:hAnsi="Arial" w:cs="Arial"/>
        </w:rPr>
      </w:pPr>
    </w:p>
    <w:p w:rsidR="009C5540" w:rsidRPr="00640E86" w:rsidRDefault="009C5540" w:rsidP="009C5540">
      <w:pPr>
        <w:jc w:val="both"/>
        <w:rPr>
          <w:rFonts w:ascii="Arial" w:eastAsia="Arial" w:hAnsi="Arial" w:cs="Arial"/>
        </w:rPr>
      </w:pPr>
      <w:r w:rsidRPr="00B42E27">
        <w:rPr>
          <w:rFonts w:ascii="Arial" w:eastAsia="Arial" w:hAnsi="Arial" w:cs="Arial"/>
        </w:rPr>
        <w:t>La actuación de las Administraciones Públicas vascas se ajustará a los siguientes principios</w:t>
      </w:r>
      <w:r w:rsidRPr="00640E86">
        <w:rPr>
          <w:rFonts w:ascii="Arial" w:eastAsia="Arial" w:hAnsi="Arial" w:cs="Arial"/>
        </w:rPr>
        <w:t>:</w:t>
      </w:r>
    </w:p>
    <w:p w:rsidR="009C5540" w:rsidRPr="00640E86" w:rsidRDefault="009C5540" w:rsidP="009C5540">
      <w:pPr>
        <w:jc w:val="both"/>
        <w:rPr>
          <w:rFonts w:ascii="Arial" w:eastAsia="Arial" w:hAnsi="Arial" w:cs="Arial"/>
        </w:rPr>
      </w:pPr>
    </w:p>
    <w:p w:rsidR="009C5540" w:rsidRPr="00640E86" w:rsidRDefault="009C5540" w:rsidP="009C5540">
      <w:pPr>
        <w:pStyle w:val="Prrafodelista"/>
        <w:numPr>
          <w:ilvl w:val="0"/>
          <w:numId w:val="3"/>
        </w:numPr>
        <w:jc w:val="both"/>
        <w:rPr>
          <w:rFonts w:ascii="Arial" w:eastAsia="Arial" w:hAnsi="Arial" w:cs="Arial"/>
        </w:rPr>
      </w:pPr>
      <w:r>
        <w:rPr>
          <w:rFonts w:ascii="Arial" w:eastAsia="Arial" w:hAnsi="Arial" w:cs="Arial"/>
        </w:rPr>
        <w:t>La</w:t>
      </w:r>
      <w:r w:rsidRPr="00640E86">
        <w:rPr>
          <w:rFonts w:ascii="Arial" w:eastAsia="Arial" w:hAnsi="Arial" w:cs="Arial"/>
        </w:rPr>
        <w:t xml:space="preserve"> </w:t>
      </w:r>
      <w:r w:rsidRPr="00B42E27">
        <w:rPr>
          <w:rFonts w:ascii="Arial" w:eastAsia="Arial" w:hAnsi="Arial" w:cs="Arial"/>
        </w:rPr>
        <w:t>consideración de la movilidad sostenible y la accesibilidad universal como derecho individual y colectivo que requiere un sistema de transporte integrado, eficiente, seguro e inclusivo.</w:t>
      </w:r>
    </w:p>
    <w:p w:rsidR="009C5540" w:rsidRPr="00B42E27" w:rsidRDefault="009C5540" w:rsidP="009C5540">
      <w:pPr>
        <w:ind w:left="360"/>
        <w:jc w:val="both"/>
        <w:rPr>
          <w:rFonts w:ascii="Arial" w:eastAsia="Arial" w:hAnsi="Arial" w:cs="Arial"/>
          <w:lang w:val="es-ES_tradnl"/>
        </w:rPr>
      </w:pPr>
    </w:p>
    <w:p w:rsidR="009C5540" w:rsidRPr="00554235" w:rsidRDefault="009C5540" w:rsidP="009C5540">
      <w:pPr>
        <w:pStyle w:val="Prrafodelista"/>
        <w:numPr>
          <w:ilvl w:val="0"/>
          <w:numId w:val="3"/>
        </w:numPr>
        <w:jc w:val="both"/>
        <w:rPr>
          <w:rFonts w:ascii="Arial" w:eastAsia="Arial" w:hAnsi="Arial" w:cs="Arial"/>
        </w:rPr>
      </w:pPr>
      <w:r w:rsidRPr="00B42E27">
        <w:rPr>
          <w:rFonts w:ascii="Arial" w:eastAsia="Arial" w:hAnsi="Arial" w:cs="Arial"/>
        </w:rPr>
        <w:t>La protección del medio ambiente y la salud de las personas, desde el punto de vista de la movilidad sostenible</w:t>
      </w:r>
      <w:r w:rsidRPr="00640E86">
        <w:rPr>
          <w:rFonts w:ascii="Arial" w:eastAsia="Arial" w:hAnsi="Arial" w:cs="Arial"/>
        </w:rPr>
        <w:t>.</w:t>
      </w:r>
    </w:p>
    <w:p w:rsidR="009C5540" w:rsidRPr="00554235" w:rsidRDefault="009C5540" w:rsidP="009C5540">
      <w:pPr>
        <w:pStyle w:val="Prrafodelista"/>
        <w:jc w:val="both"/>
        <w:rPr>
          <w:rFonts w:ascii="Arial" w:eastAsia="Arial" w:hAnsi="Arial" w:cs="Arial"/>
        </w:rPr>
      </w:pPr>
    </w:p>
    <w:p w:rsidR="009C5540" w:rsidRDefault="009C5540" w:rsidP="009C5540">
      <w:pPr>
        <w:pStyle w:val="Prrafodelista"/>
        <w:numPr>
          <w:ilvl w:val="0"/>
          <w:numId w:val="3"/>
        </w:numPr>
        <w:jc w:val="both"/>
        <w:rPr>
          <w:rFonts w:ascii="Arial" w:eastAsia="Arial" w:hAnsi="Arial" w:cs="Arial"/>
        </w:rPr>
      </w:pPr>
      <w:r w:rsidRPr="00554235">
        <w:rPr>
          <w:rFonts w:ascii="Arial" w:eastAsia="Arial" w:hAnsi="Arial" w:cs="Arial"/>
        </w:rPr>
        <w:t>La priorización de los medios de transporte con menor coste social y ambiental, orientando las previsiones y la planificación hacia el fomento de la movilidad activa.</w:t>
      </w:r>
    </w:p>
    <w:p w:rsidR="009C5540" w:rsidRPr="00554235" w:rsidRDefault="009C5540" w:rsidP="009C5540">
      <w:pPr>
        <w:pStyle w:val="Prrafodelista"/>
        <w:jc w:val="both"/>
        <w:rPr>
          <w:rFonts w:ascii="Arial" w:eastAsia="Arial" w:hAnsi="Arial" w:cs="Arial"/>
        </w:rPr>
      </w:pPr>
    </w:p>
    <w:p w:rsidR="009C5540" w:rsidRDefault="009C5540" w:rsidP="009C5540">
      <w:pPr>
        <w:pStyle w:val="Prrafodelista"/>
        <w:numPr>
          <w:ilvl w:val="0"/>
          <w:numId w:val="3"/>
        </w:numPr>
        <w:jc w:val="both"/>
        <w:rPr>
          <w:rFonts w:ascii="Arial" w:eastAsia="Arial" w:hAnsi="Arial" w:cs="Arial"/>
        </w:rPr>
      </w:pPr>
      <w:r w:rsidRPr="00554235">
        <w:rPr>
          <w:rFonts w:ascii="Arial" w:eastAsia="Arial" w:hAnsi="Arial" w:cs="Arial"/>
        </w:rPr>
        <w:t xml:space="preserve">La promoción del transporte público y colectivo en defensa del interés social y del progreso económico. </w:t>
      </w:r>
    </w:p>
    <w:p w:rsidR="009C5540" w:rsidRPr="00554235" w:rsidRDefault="009C5540" w:rsidP="009C5540">
      <w:pPr>
        <w:pStyle w:val="Prrafodelista"/>
        <w:jc w:val="both"/>
        <w:rPr>
          <w:rFonts w:ascii="Arial" w:eastAsia="Arial" w:hAnsi="Arial" w:cs="Arial"/>
        </w:rPr>
      </w:pPr>
    </w:p>
    <w:p w:rsidR="009C5540" w:rsidRDefault="009C5540" w:rsidP="009C5540">
      <w:pPr>
        <w:pStyle w:val="Prrafodelista"/>
        <w:numPr>
          <w:ilvl w:val="0"/>
          <w:numId w:val="3"/>
        </w:numPr>
        <w:jc w:val="both"/>
        <w:rPr>
          <w:rFonts w:ascii="Arial" w:eastAsia="Arial" w:hAnsi="Arial" w:cs="Arial"/>
        </w:rPr>
      </w:pPr>
      <w:r w:rsidRPr="00554235">
        <w:rPr>
          <w:rFonts w:ascii="Arial" w:eastAsia="Arial" w:hAnsi="Arial" w:cs="Arial"/>
        </w:rPr>
        <w:t>La consideración de la red ferroviaria como eje estructurante de la oferta del transporte público, siendo el transporte por carretera complementario a aquél.</w:t>
      </w:r>
    </w:p>
    <w:p w:rsidR="009C5540" w:rsidRPr="00554235" w:rsidRDefault="009C5540" w:rsidP="009C5540">
      <w:pPr>
        <w:pStyle w:val="Prrafodelista"/>
        <w:jc w:val="both"/>
        <w:rPr>
          <w:rFonts w:ascii="Arial" w:eastAsia="Arial" w:hAnsi="Arial" w:cs="Arial"/>
        </w:rPr>
      </w:pPr>
    </w:p>
    <w:p w:rsidR="009C5540" w:rsidRDefault="009C5540" w:rsidP="009C5540">
      <w:pPr>
        <w:pStyle w:val="Prrafodelista"/>
        <w:numPr>
          <w:ilvl w:val="0"/>
          <w:numId w:val="3"/>
        </w:numPr>
        <w:jc w:val="both"/>
        <w:rPr>
          <w:rFonts w:ascii="Arial" w:eastAsia="Arial" w:hAnsi="Arial" w:cs="Arial"/>
        </w:rPr>
      </w:pPr>
      <w:r w:rsidRPr="00554235">
        <w:rPr>
          <w:rFonts w:ascii="Arial" w:eastAsia="Arial" w:hAnsi="Arial" w:cs="Arial"/>
        </w:rPr>
        <w:t>La aplicación de las nuevas tecnologías y la innovación al servicio del transporte.</w:t>
      </w:r>
    </w:p>
    <w:p w:rsidR="009C5540" w:rsidRPr="00554235" w:rsidRDefault="009C5540" w:rsidP="009C5540">
      <w:pPr>
        <w:pStyle w:val="Prrafodelista"/>
        <w:jc w:val="both"/>
        <w:rPr>
          <w:rFonts w:ascii="Arial" w:eastAsia="Arial" w:hAnsi="Arial" w:cs="Arial"/>
        </w:rPr>
      </w:pPr>
    </w:p>
    <w:p w:rsidR="009C5540" w:rsidRDefault="009C5540" w:rsidP="009C5540">
      <w:pPr>
        <w:pStyle w:val="Prrafodelista"/>
        <w:numPr>
          <w:ilvl w:val="0"/>
          <w:numId w:val="3"/>
        </w:numPr>
        <w:jc w:val="both"/>
        <w:rPr>
          <w:rFonts w:ascii="Arial" w:eastAsia="Arial" w:hAnsi="Arial" w:cs="Arial"/>
        </w:rPr>
      </w:pPr>
      <w:r w:rsidRPr="00554235">
        <w:rPr>
          <w:rFonts w:ascii="Arial" w:eastAsia="Arial" w:hAnsi="Arial" w:cs="Arial"/>
        </w:rPr>
        <w:t>La participación pública en la toma de decisiones que afecten a la movilidad sostenible.</w:t>
      </w:r>
    </w:p>
    <w:p w:rsidR="009C5540" w:rsidRPr="00554235" w:rsidRDefault="009C5540" w:rsidP="009C5540">
      <w:pPr>
        <w:pStyle w:val="Prrafodelista"/>
        <w:jc w:val="both"/>
        <w:rPr>
          <w:rFonts w:ascii="Arial" w:eastAsia="Arial" w:hAnsi="Arial" w:cs="Arial"/>
        </w:rPr>
      </w:pPr>
    </w:p>
    <w:p w:rsidR="009C5540" w:rsidRDefault="009C5540" w:rsidP="009C5540">
      <w:pPr>
        <w:pStyle w:val="Prrafodelista"/>
        <w:numPr>
          <w:ilvl w:val="0"/>
          <w:numId w:val="3"/>
        </w:numPr>
        <w:jc w:val="both"/>
        <w:rPr>
          <w:rFonts w:ascii="Arial" w:eastAsia="Arial" w:hAnsi="Arial" w:cs="Arial"/>
        </w:rPr>
      </w:pPr>
      <w:r w:rsidRPr="00554235">
        <w:rPr>
          <w:rFonts w:ascii="Arial" w:eastAsia="Arial" w:hAnsi="Arial" w:cs="Arial"/>
        </w:rPr>
        <w:t>La información, coordinación y cooperación entre Administraciones Públicas con competencias en materia de movilidad sostenible.</w:t>
      </w:r>
    </w:p>
    <w:p w:rsidR="009C5540" w:rsidRPr="00554235" w:rsidRDefault="009C5540" w:rsidP="009C5540">
      <w:pPr>
        <w:pStyle w:val="Prrafodelista"/>
        <w:jc w:val="both"/>
        <w:rPr>
          <w:rFonts w:ascii="Arial" w:eastAsia="Arial" w:hAnsi="Arial" w:cs="Arial"/>
        </w:rPr>
      </w:pPr>
    </w:p>
    <w:p w:rsidR="009C5540" w:rsidRPr="00554235" w:rsidRDefault="009C5540" w:rsidP="009C5540">
      <w:pPr>
        <w:pStyle w:val="Prrafodelista"/>
        <w:numPr>
          <w:ilvl w:val="0"/>
          <w:numId w:val="3"/>
        </w:numPr>
        <w:jc w:val="both"/>
        <w:rPr>
          <w:rFonts w:ascii="Arial" w:eastAsia="Arial" w:hAnsi="Arial" w:cs="Arial"/>
        </w:rPr>
      </w:pPr>
      <w:r w:rsidRPr="00554235">
        <w:rPr>
          <w:rFonts w:ascii="Arial" w:eastAsia="Arial" w:hAnsi="Arial" w:cs="Arial"/>
        </w:rPr>
        <w:t>La coordinación de los planes territoriales y urbanísticos con los planes de movilidad sostenible.</w:t>
      </w:r>
    </w:p>
    <w:p w:rsidR="009C5540" w:rsidRDefault="009C5540" w:rsidP="009C5540">
      <w:pPr>
        <w:spacing w:before="16"/>
        <w:jc w:val="both"/>
        <w:rPr>
          <w:rFonts w:ascii="Arial" w:hAnsi="Arial" w:cs="Arial"/>
          <w:szCs w:val="24"/>
        </w:rPr>
      </w:pPr>
    </w:p>
    <w:p w:rsidR="009C5540" w:rsidRPr="00640E86" w:rsidRDefault="009C5540" w:rsidP="009C5540">
      <w:pPr>
        <w:spacing w:before="16"/>
        <w:jc w:val="both"/>
        <w:rPr>
          <w:rFonts w:ascii="Arial" w:hAnsi="Arial" w:cs="Arial"/>
          <w:szCs w:val="24"/>
        </w:rPr>
      </w:pPr>
    </w:p>
    <w:p w:rsidR="009C5540" w:rsidRPr="00640E86" w:rsidRDefault="009C5540" w:rsidP="009C5540">
      <w:pPr>
        <w:pStyle w:val="Ttulo3"/>
      </w:pPr>
      <w:r w:rsidRPr="00640E86">
        <w:rPr>
          <w:spacing w:val="-2"/>
        </w:rPr>
        <w:t>A</w:t>
      </w:r>
      <w:r w:rsidRPr="00640E86">
        <w:rPr>
          <w:spacing w:val="-1"/>
        </w:rPr>
        <w:t>r</w:t>
      </w:r>
      <w:r w:rsidRPr="00640E86">
        <w:rPr>
          <w:spacing w:val="3"/>
        </w:rPr>
        <w:t>t</w:t>
      </w:r>
      <w:r w:rsidRPr="00640E86">
        <w:t>ículo</w:t>
      </w:r>
      <w:r w:rsidRPr="00640E86">
        <w:rPr>
          <w:spacing w:val="-8"/>
        </w:rPr>
        <w:t xml:space="preserve"> </w:t>
      </w:r>
      <w:r w:rsidRPr="00640E86">
        <w:t>4.</w:t>
      </w:r>
      <w:r w:rsidRPr="00640E86">
        <w:rPr>
          <w:spacing w:val="-2"/>
        </w:rPr>
        <w:t xml:space="preserve"> </w:t>
      </w:r>
      <w:r>
        <w:t>Objetivos</w:t>
      </w:r>
      <w:r w:rsidRPr="00640E86">
        <w:t>.</w:t>
      </w:r>
    </w:p>
    <w:p w:rsidR="009C5540" w:rsidRPr="00640E86" w:rsidRDefault="009C5540" w:rsidP="009C5540">
      <w:pPr>
        <w:spacing w:before="14"/>
        <w:jc w:val="both"/>
        <w:rPr>
          <w:rFonts w:ascii="Arial" w:hAnsi="Arial" w:cs="Arial"/>
        </w:rPr>
      </w:pPr>
    </w:p>
    <w:p w:rsidR="009C5540" w:rsidRPr="00640E86" w:rsidRDefault="009C5540" w:rsidP="009C5540">
      <w:pPr>
        <w:jc w:val="both"/>
        <w:rPr>
          <w:rFonts w:ascii="Arial" w:eastAsia="Arial" w:hAnsi="Arial" w:cs="Arial"/>
        </w:rPr>
      </w:pPr>
      <w:r w:rsidRPr="00554235">
        <w:rPr>
          <w:rFonts w:ascii="Arial" w:eastAsia="Arial" w:hAnsi="Arial" w:cs="Arial"/>
        </w:rPr>
        <w:t>Las Administraciones Públicas vascas, en el ámbito respectivo de sus competencias, promoverán la transformación continua del sistema de transporte fijándose como objetivos de la política de movilidad sostenible, los siguientes</w:t>
      </w:r>
      <w:r w:rsidRPr="00640E86">
        <w:rPr>
          <w:rFonts w:ascii="Arial" w:eastAsia="Arial" w:hAnsi="Arial" w:cs="Arial"/>
        </w:rPr>
        <w:t>:</w:t>
      </w:r>
    </w:p>
    <w:p w:rsidR="009C5540" w:rsidRPr="00640E86" w:rsidRDefault="009C5540" w:rsidP="009C5540">
      <w:pPr>
        <w:jc w:val="both"/>
        <w:rPr>
          <w:rFonts w:ascii="Arial" w:eastAsia="Arial" w:hAnsi="Arial" w:cs="Arial"/>
        </w:rPr>
      </w:pPr>
    </w:p>
    <w:p w:rsidR="009C5540" w:rsidRDefault="009C5540" w:rsidP="009C5540">
      <w:pPr>
        <w:pStyle w:val="Prrafodelista"/>
        <w:numPr>
          <w:ilvl w:val="0"/>
          <w:numId w:val="2"/>
        </w:numPr>
        <w:jc w:val="both"/>
        <w:rPr>
          <w:rFonts w:ascii="Arial" w:eastAsia="Arial" w:hAnsi="Arial" w:cs="Arial"/>
        </w:rPr>
      </w:pPr>
      <w:r w:rsidRPr="00554235">
        <w:rPr>
          <w:rFonts w:ascii="Arial" w:eastAsia="Arial" w:hAnsi="Arial" w:cs="Arial"/>
        </w:rPr>
        <w:t xml:space="preserve">Configurar un sistema de transporte integrado, coordinado y sin duplicidades e ineficiencias de manera que el transporte en </w:t>
      </w:r>
      <w:r>
        <w:rPr>
          <w:rFonts w:ascii="Arial" w:eastAsia="Arial" w:hAnsi="Arial" w:cs="Arial"/>
        </w:rPr>
        <w:t>la Comunidad Autónoma del País Vasco</w:t>
      </w:r>
      <w:r w:rsidRPr="00B42E27">
        <w:rPr>
          <w:rFonts w:ascii="Arial" w:eastAsia="Arial" w:hAnsi="Arial" w:cs="Arial"/>
        </w:rPr>
        <w:t xml:space="preserve">, </w:t>
      </w:r>
      <w:r w:rsidRPr="00554235">
        <w:rPr>
          <w:rFonts w:ascii="Arial" w:eastAsia="Arial" w:hAnsi="Arial" w:cs="Arial"/>
        </w:rPr>
        <w:t>resulte como un sistema único</w:t>
      </w:r>
      <w:r w:rsidRPr="00640E86">
        <w:rPr>
          <w:rFonts w:ascii="Arial" w:eastAsia="Arial" w:hAnsi="Arial" w:cs="Arial"/>
        </w:rPr>
        <w:t>.</w:t>
      </w:r>
    </w:p>
    <w:p w:rsidR="009C5540" w:rsidRDefault="009C5540" w:rsidP="009C5540">
      <w:pPr>
        <w:pStyle w:val="Prrafodelista"/>
        <w:ind w:left="360"/>
        <w:jc w:val="both"/>
        <w:rPr>
          <w:rFonts w:ascii="Arial" w:eastAsia="Arial" w:hAnsi="Arial" w:cs="Arial"/>
        </w:rPr>
      </w:pPr>
    </w:p>
    <w:p w:rsidR="009C5540" w:rsidRPr="00B55808" w:rsidRDefault="009C5540" w:rsidP="009C5540">
      <w:pPr>
        <w:pStyle w:val="Prrafodelista"/>
        <w:numPr>
          <w:ilvl w:val="0"/>
          <w:numId w:val="2"/>
        </w:numPr>
        <w:jc w:val="both"/>
        <w:rPr>
          <w:rFonts w:ascii="Arial" w:eastAsia="Arial" w:hAnsi="Arial" w:cs="Arial"/>
        </w:rPr>
      </w:pPr>
      <w:r w:rsidRPr="00554235">
        <w:rPr>
          <w:rFonts w:ascii="Arial" w:eastAsia="Arial" w:hAnsi="Arial" w:cs="Arial"/>
        </w:rPr>
        <w:t>Fomentar un sistema de transporte innovador, avanzado y gestionado en base a criterios de internalización de costes.</w:t>
      </w:r>
    </w:p>
    <w:p w:rsidR="009C5540" w:rsidRDefault="009C5540" w:rsidP="009C5540">
      <w:pPr>
        <w:pStyle w:val="Prrafodelista"/>
        <w:ind w:left="360"/>
        <w:jc w:val="both"/>
        <w:rPr>
          <w:rFonts w:ascii="Arial" w:eastAsia="Arial" w:hAnsi="Arial" w:cs="Arial"/>
        </w:rPr>
      </w:pPr>
    </w:p>
    <w:p w:rsidR="009C5540" w:rsidRDefault="009C5540" w:rsidP="009C5540">
      <w:pPr>
        <w:pStyle w:val="Prrafodelista"/>
        <w:numPr>
          <w:ilvl w:val="0"/>
          <w:numId w:val="2"/>
        </w:numPr>
        <w:jc w:val="both"/>
        <w:rPr>
          <w:rFonts w:ascii="Arial" w:eastAsia="Arial" w:hAnsi="Arial" w:cs="Arial"/>
        </w:rPr>
      </w:pPr>
      <w:r w:rsidRPr="00313D6A">
        <w:rPr>
          <w:rFonts w:ascii="Arial" w:eastAsia="Arial" w:hAnsi="Arial" w:cs="Arial"/>
        </w:rPr>
        <w:lastRenderedPageBreak/>
        <w:t>Contribuir a la mejora del medio ambiente y la seguridad y salud de la ciudadanía, reduciendo la contaminación atmosférica y acústica</w:t>
      </w:r>
      <w:r>
        <w:rPr>
          <w:rFonts w:ascii="Arial" w:eastAsia="Arial" w:hAnsi="Arial" w:cs="Arial"/>
        </w:rPr>
        <w:t>.</w:t>
      </w:r>
    </w:p>
    <w:p w:rsidR="009C5540" w:rsidRPr="00313D6A" w:rsidRDefault="009C5540" w:rsidP="009C5540">
      <w:pPr>
        <w:pStyle w:val="Prrafodelista"/>
        <w:jc w:val="both"/>
        <w:rPr>
          <w:rFonts w:ascii="Arial" w:eastAsia="Arial" w:hAnsi="Arial" w:cs="Arial"/>
        </w:rPr>
      </w:pPr>
    </w:p>
    <w:p w:rsidR="009C5540" w:rsidRPr="00313D6A" w:rsidRDefault="009C5540" w:rsidP="009C5540">
      <w:pPr>
        <w:pStyle w:val="Prrafodelista"/>
        <w:numPr>
          <w:ilvl w:val="0"/>
          <w:numId w:val="2"/>
        </w:numPr>
        <w:jc w:val="both"/>
        <w:rPr>
          <w:rFonts w:ascii="Arial" w:eastAsia="Arial" w:hAnsi="Arial" w:cs="Arial"/>
        </w:rPr>
      </w:pPr>
      <w:r w:rsidRPr="00554235">
        <w:rPr>
          <w:rFonts w:ascii="Arial" w:eastAsia="Arial" w:hAnsi="Arial" w:cs="Arial"/>
        </w:rPr>
        <w:t>Implantar medidas disuasorias del uso del vehículo privado promoviendo la movilidad activa.</w:t>
      </w:r>
    </w:p>
    <w:p w:rsidR="009C5540" w:rsidRPr="00554235" w:rsidRDefault="009C5540" w:rsidP="009C5540">
      <w:pPr>
        <w:pStyle w:val="Prrafodelista"/>
        <w:jc w:val="both"/>
        <w:rPr>
          <w:rFonts w:ascii="Arial" w:eastAsia="Arial" w:hAnsi="Arial" w:cs="Arial"/>
        </w:rPr>
      </w:pPr>
    </w:p>
    <w:p w:rsidR="009C5540" w:rsidRDefault="009C5540" w:rsidP="009C5540">
      <w:pPr>
        <w:pStyle w:val="Prrafodelista"/>
        <w:numPr>
          <w:ilvl w:val="0"/>
          <w:numId w:val="2"/>
        </w:numPr>
        <w:jc w:val="both"/>
        <w:rPr>
          <w:rFonts w:ascii="Arial" w:eastAsia="Arial" w:hAnsi="Arial" w:cs="Arial"/>
        </w:rPr>
      </w:pPr>
      <w:r w:rsidRPr="00554235">
        <w:rPr>
          <w:rFonts w:ascii="Arial" w:eastAsia="Arial" w:hAnsi="Arial" w:cs="Arial"/>
        </w:rPr>
        <w:t>Priorizar el transporte público y colectivo, optando por medios que consuman energías renovables.</w:t>
      </w:r>
    </w:p>
    <w:p w:rsidR="009C5540" w:rsidRPr="007A7638" w:rsidRDefault="009C5540" w:rsidP="009C5540">
      <w:pPr>
        <w:jc w:val="both"/>
        <w:rPr>
          <w:rFonts w:ascii="Arial" w:eastAsia="Arial" w:hAnsi="Arial" w:cs="Arial"/>
        </w:rPr>
      </w:pPr>
    </w:p>
    <w:p w:rsidR="009C5540" w:rsidRDefault="009C5540" w:rsidP="009C5540">
      <w:pPr>
        <w:pStyle w:val="Prrafodelista"/>
        <w:numPr>
          <w:ilvl w:val="0"/>
          <w:numId w:val="2"/>
        </w:numPr>
        <w:jc w:val="both"/>
        <w:rPr>
          <w:rFonts w:ascii="Arial" w:eastAsia="Arial" w:hAnsi="Arial" w:cs="Arial"/>
        </w:rPr>
      </w:pPr>
      <w:r w:rsidRPr="00554235">
        <w:rPr>
          <w:rFonts w:ascii="Arial" w:eastAsia="Arial" w:hAnsi="Arial" w:cs="Arial"/>
        </w:rPr>
        <w:t>Proporcionar una oferta de transporte público que garantice la accesibilidad universal.</w:t>
      </w:r>
    </w:p>
    <w:p w:rsidR="009C5540" w:rsidRPr="00554235" w:rsidRDefault="009C5540" w:rsidP="009C5540">
      <w:pPr>
        <w:pStyle w:val="Prrafodelista"/>
        <w:jc w:val="both"/>
        <w:rPr>
          <w:rFonts w:ascii="Arial" w:eastAsia="Arial" w:hAnsi="Arial" w:cs="Arial"/>
        </w:rPr>
      </w:pPr>
    </w:p>
    <w:p w:rsidR="009C5540" w:rsidRDefault="009C5540" w:rsidP="009C5540">
      <w:pPr>
        <w:pStyle w:val="Prrafodelista"/>
        <w:numPr>
          <w:ilvl w:val="0"/>
          <w:numId w:val="2"/>
        </w:numPr>
        <w:jc w:val="both"/>
        <w:rPr>
          <w:rFonts w:ascii="Arial" w:eastAsia="Arial" w:hAnsi="Arial" w:cs="Arial"/>
        </w:rPr>
      </w:pPr>
      <w:r w:rsidRPr="00554235">
        <w:rPr>
          <w:rFonts w:ascii="Arial" w:eastAsia="Arial" w:hAnsi="Arial" w:cs="Arial"/>
        </w:rPr>
        <w:t>Impulsar el equilibrio territorial de</w:t>
      </w:r>
      <w:r>
        <w:rPr>
          <w:rFonts w:ascii="Arial" w:eastAsia="Arial" w:hAnsi="Arial" w:cs="Arial"/>
        </w:rPr>
        <w:t xml:space="preserve"> la Comunidad Autónoma del País Vasco</w:t>
      </w:r>
      <w:r w:rsidRPr="00554235">
        <w:rPr>
          <w:rFonts w:ascii="Arial" w:eastAsia="Arial" w:hAnsi="Arial" w:cs="Arial"/>
        </w:rPr>
        <w:t xml:space="preserve"> y la competitividad de su tejido económico, mediante una red de infraestructuras de transporte que potencien la conectividad interior y exterior.</w:t>
      </w:r>
    </w:p>
    <w:p w:rsidR="009C5540" w:rsidRDefault="009C5540" w:rsidP="009C5540">
      <w:pPr>
        <w:pStyle w:val="Prrafodelista"/>
        <w:ind w:left="360"/>
        <w:jc w:val="both"/>
        <w:rPr>
          <w:rFonts w:ascii="Arial" w:eastAsia="Arial" w:hAnsi="Arial" w:cs="Arial"/>
        </w:rPr>
      </w:pPr>
    </w:p>
    <w:p w:rsidR="009C5540" w:rsidRDefault="009C5540" w:rsidP="009C5540">
      <w:pPr>
        <w:pStyle w:val="Prrafodelista"/>
        <w:numPr>
          <w:ilvl w:val="0"/>
          <w:numId w:val="2"/>
        </w:numPr>
        <w:jc w:val="both"/>
        <w:rPr>
          <w:rFonts w:ascii="Arial" w:eastAsia="Arial" w:hAnsi="Arial" w:cs="Arial"/>
        </w:rPr>
      </w:pPr>
      <w:r w:rsidRPr="00554235">
        <w:rPr>
          <w:rFonts w:ascii="Arial" w:eastAsia="Arial" w:hAnsi="Arial" w:cs="Arial"/>
        </w:rPr>
        <w:t>Potenciar la intermodalidad en el transporte de personas y de mercancías, a partir de una red de transporte público y de centros logísticos integrada y coordinada.</w:t>
      </w:r>
    </w:p>
    <w:p w:rsidR="009C5540" w:rsidRPr="00B55808" w:rsidRDefault="009C5540" w:rsidP="009C5540">
      <w:pPr>
        <w:jc w:val="both"/>
        <w:rPr>
          <w:rFonts w:ascii="Arial" w:eastAsia="Arial" w:hAnsi="Arial" w:cs="Arial"/>
        </w:rPr>
      </w:pPr>
    </w:p>
    <w:p w:rsidR="009C5540" w:rsidRPr="00313D6A" w:rsidRDefault="009C5540" w:rsidP="009C5540">
      <w:pPr>
        <w:pStyle w:val="Prrafodelista"/>
        <w:numPr>
          <w:ilvl w:val="0"/>
          <w:numId w:val="2"/>
        </w:numPr>
        <w:jc w:val="both"/>
        <w:rPr>
          <w:rFonts w:ascii="Arial" w:eastAsia="Arial" w:hAnsi="Arial" w:cs="Arial"/>
        </w:rPr>
      </w:pPr>
      <w:r w:rsidRPr="00313D6A">
        <w:rPr>
          <w:rFonts w:ascii="Arial" w:eastAsia="Arial" w:hAnsi="Arial" w:cs="Arial"/>
        </w:rPr>
        <w:t>Introducir los medios informáticos, telemáticos, y las nuevas tecnologías en general, en la gestión del transporte y de la movilidad sostenible, tanto en lo relativo al pago como</w:t>
      </w:r>
      <w:r>
        <w:rPr>
          <w:rFonts w:ascii="Arial" w:eastAsia="Arial" w:hAnsi="Arial" w:cs="Arial"/>
        </w:rPr>
        <w:t xml:space="preserve"> a la información a las personas viajeras</w:t>
      </w:r>
      <w:r w:rsidRPr="00313D6A">
        <w:rPr>
          <w:rFonts w:ascii="Arial" w:eastAsia="Arial" w:hAnsi="Arial" w:cs="Arial"/>
        </w:rPr>
        <w:t>.</w:t>
      </w:r>
    </w:p>
    <w:p w:rsidR="009C5540" w:rsidRPr="00313D6A" w:rsidRDefault="009C5540" w:rsidP="009C5540">
      <w:pPr>
        <w:jc w:val="both"/>
        <w:rPr>
          <w:rFonts w:ascii="Arial" w:eastAsia="Arial" w:hAnsi="Arial" w:cs="Arial"/>
        </w:rPr>
      </w:pPr>
    </w:p>
    <w:p w:rsidR="009C5540" w:rsidRPr="00554235" w:rsidRDefault="009C5540" w:rsidP="009C5540">
      <w:pPr>
        <w:pStyle w:val="Prrafodelista"/>
        <w:numPr>
          <w:ilvl w:val="0"/>
          <w:numId w:val="2"/>
        </w:numPr>
        <w:jc w:val="both"/>
        <w:rPr>
          <w:rFonts w:ascii="Arial" w:eastAsia="Arial" w:hAnsi="Arial" w:cs="Arial"/>
        </w:rPr>
      </w:pPr>
      <w:r w:rsidRPr="00554235">
        <w:rPr>
          <w:rFonts w:ascii="Arial" w:eastAsia="Arial" w:hAnsi="Arial" w:cs="Arial"/>
        </w:rPr>
        <w:t>Articular un sistema de relación interadministrativa organizado mediante un método de planificación estructural</w:t>
      </w:r>
      <w:r w:rsidRPr="00640E86">
        <w:rPr>
          <w:rFonts w:ascii="Arial" w:eastAsia="Arial" w:hAnsi="Arial" w:cs="Arial"/>
        </w:rPr>
        <w:t>.</w:t>
      </w:r>
    </w:p>
    <w:p w:rsidR="009C5540" w:rsidRDefault="009C5540" w:rsidP="009C5540">
      <w:pPr>
        <w:jc w:val="both"/>
        <w:rPr>
          <w:rFonts w:ascii="Arial" w:hAnsi="Arial" w:cs="Arial"/>
        </w:rPr>
      </w:pPr>
    </w:p>
    <w:p w:rsidR="009C5540" w:rsidRDefault="009C5540" w:rsidP="009C5540">
      <w:pPr>
        <w:jc w:val="both"/>
        <w:rPr>
          <w:rFonts w:ascii="Arial" w:hAnsi="Arial" w:cs="Arial"/>
        </w:rPr>
      </w:pPr>
    </w:p>
    <w:p w:rsidR="009C5540" w:rsidRPr="00640E86" w:rsidRDefault="009C5540" w:rsidP="009C5540">
      <w:pPr>
        <w:pStyle w:val="Ttulo3"/>
      </w:pPr>
      <w:r w:rsidRPr="00640E86">
        <w:rPr>
          <w:spacing w:val="-2"/>
        </w:rPr>
        <w:t>A</w:t>
      </w:r>
      <w:r w:rsidRPr="00640E86">
        <w:rPr>
          <w:spacing w:val="-1"/>
        </w:rPr>
        <w:t>r</w:t>
      </w:r>
      <w:r w:rsidRPr="00640E86">
        <w:rPr>
          <w:spacing w:val="3"/>
        </w:rPr>
        <w:t>t</w:t>
      </w:r>
      <w:r w:rsidRPr="00640E86">
        <w:t>ículo</w:t>
      </w:r>
      <w:r w:rsidRPr="00640E86">
        <w:rPr>
          <w:spacing w:val="-8"/>
        </w:rPr>
        <w:t xml:space="preserve"> </w:t>
      </w:r>
      <w:r w:rsidRPr="00640E86">
        <w:t>5.</w:t>
      </w:r>
      <w:r w:rsidRPr="00640E86">
        <w:rPr>
          <w:spacing w:val="-2"/>
        </w:rPr>
        <w:t xml:space="preserve"> </w:t>
      </w:r>
      <w:r>
        <w:t>Definiciones</w:t>
      </w:r>
      <w:r w:rsidRPr="00640E86">
        <w:t>.</w:t>
      </w:r>
    </w:p>
    <w:p w:rsidR="009C5540" w:rsidRPr="00640E86" w:rsidRDefault="009C5540" w:rsidP="009C5540">
      <w:pPr>
        <w:spacing w:before="11"/>
        <w:jc w:val="both"/>
        <w:rPr>
          <w:rFonts w:ascii="Arial" w:hAnsi="Arial" w:cs="Arial"/>
        </w:rPr>
      </w:pPr>
    </w:p>
    <w:p w:rsidR="009C5540" w:rsidRPr="006246AB" w:rsidRDefault="009C5540" w:rsidP="009C5540">
      <w:pPr>
        <w:ind w:right="-20"/>
        <w:jc w:val="both"/>
        <w:rPr>
          <w:rFonts w:ascii="Arial" w:hAnsi="Arial" w:cs="Arial"/>
        </w:rPr>
      </w:pPr>
      <w:r w:rsidRPr="00BE2410">
        <w:rPr>
          <w:rFonts w:ascii="Arial" w:eastAsia="Arial" w:hAnsi="Arial" w:cs="Arial"/>
        </w:rPr>
        <w:t>A</w:t>
      </w:r>
      <w:r w:rsidRPr="00BE2410">
        <w:rPr>
          <w:rFonts w:ascii="Arial" w:eastAsia="Arial" w:hAnsi="Arial" w:cs="Arial"/>
          <w:spacing w:val="-2"/>
        </w:rPr>
        <w:t xml:space="preserve"> </w:t>
      </w:r>
      <w:r w:rsidRPr="00BE2410">
        <w:rPr>
          <w:rFonts w:ascii="Arial" w:eastAsia="Arial" w:hAnsi="Arial" w:cs="Arial"/>
          <w:spacing w:val="1"/>
        </w:rPr>
        <w:t>l</w:t>
      </w:r>
      <w:r w:rsidRPr="00BE2410">
        <w:rPr>
          <w:rFonts w:ascii="Arial" w:eastAsia="Arial" w:hAnsi="Arial" w:cs="Arial"/>
        </w:rPr>
        <w:t>os</w:t>
      </w:r>
      <w:r w:rsidRPr="00BE2410">
        <w:rPr>
          <w:rFonts w:ascii="Arial" w:eastAsia="Arial" w:hAnsi="Arial" w:cs="Arial"/>
          <w:spacing w:val="-3"/>
        </w:rPr>
        <w:t xml:space="preserve"> </w:t>
      </w:r>
      <w:r w:rsidRPr="00BE2410">
        <w:rPr>
          <w:rFonts w:ascii="Arial" w:eastAsia="Arial" w:hAnsi="Arial" w:cs="Arial"/>
        </w:rPr>
        <w:t>e</w:t>
      </w:r>
      <w:r w:rsidRPr="00BE2410">
        <w:rPr>
          <w:rFonts w:ascii="Arial" w:eastAsia="Arial" w:hAnsi="Arial" w:cs="Arial"/>
          <w:spacing w:val="1"/>
        </w:rPr>
        <w:t>f</w:t>
      </w:r>
      <w:r w:rsidRPr="00BE2410">
        <w:rPr>
          <w:rFonts w:ascii="Arial" w:eastAsia="Arial" w:hAnsi="Arial" w:cs="Arial"/>
        </w:rPr>
        <w:t>e</w:t>
      </w:r>
      <w:r w:rsidRPr="00BE2410">
        <w:rPr>
          <w:rFonts w:ascii="Arial" w:eastAsia="Arial" w:hAnsi="Arial" w:cs="Arial"/>
          <w:spacing w:val="1"/>
        </w:rPr>
        <w:t>c</w:t>
      </w:r>
      <w:r w:rsidRPr="00BE2410">
        <w:rPr>
          <w:rFonts w:ascii="Arial" w:eastAsia="Arial" w:hAnsi="Arial" w:cs="Arial"/>
        </w:rPr>
        <w:t>tos</w:t>
      </w:r>
      <w:r w:rsidRPr="00BE2410">
        <w:rPr>
          <w:rFonts w:ascii="Arial" w:eastAsia="Arial" w:hAnsi="Arial" w:cs="Arial"/>
          <w:spacing w:val="-6"/>
        </w:rPr>
        <w:t xml:space="preserve"> </w:t>
      </w:r>
      <w:r w:rsidRPr="00BE2410">
        <w:rPr>
          <w:rFonts w:ascii="Arial" w:eastAsia="Arial" w:hAnsi="Arial" w:cs="Arial"/>
        </w:rPr>
        <w:t>de</w:t>
      </w:r>
      <w:r w:rsidRPr="00BE2410">
        <w:rPr>
          <w:rFonts w:ascii="Arial" w:eastAsia="Arial" w:hAnsi="Arial" w:cs="Arial"/>
          <w:spacing w:val="-1"/>
        </w:rPr>
        <w:t xml:space="preserve"> l</w:t>
      </w:r>
      <w:r w:rsidRPr="00BE2410">
        <w:rPr>
          <w:rFonts w:ascii="Arial" w:eastAsia="Arial" w:hAnsi="Arial" w:cs="Arial"/>
        </w:rPr>
        <w:t>a</w:t>
      </w:r>
      <w:r w:rsidRPr="00BE2410">
        <w:rPr>
          <w:rFonts w:ascii="Arial" w:eastAsia="Arial" w:hAnsi="Arial" w:cs="Arial"/>
          <w:spacing w:val="-1"/>
        </w:rPr>
        <w:t xml:space="preserve"> </w:t>
      </w:r>
      <w:r w:rsidRPr="00BE2410">
        <w:rPr>
          <w:rFonts w:ascii="Arial" w:eastAsia="Arial" w:hAnsi="Arial" w:cs="Arial"/>
        </w:rPr>
        <w:t>pre</w:t>
      </w:r>
      <w:r w:rsidRPr="00BE2410">
        <w:rPr>
          <w:rFonts w:ascii="Arial" w:eastAsia="Arial" w:hAnsi="Arial" w:cs="Arial"/>
          <w:spacing w:val="1"/>
        </w:rPr>
        <w:t>s</w:t>
      </w:r>
      <w:r w:rsidRPr="00BE2410">
        <w:rPr>
          <w:rFonts w:ascii="Arial" w:eastAsia="Arial" w:hAnsi="Arial" w:cs="Arial"/>
        </w:rPr>
        <w:t>e</w:t>
      </w:r>
      <w:r w:rsidRPr="00BE2410">
        <w:rPr>
          <w:rFonts w:ascii="Arial" w:eastAsia="Arial" w:hAnsi="Arial" w:cs="Arial"/>
          <w:spacing w:val="-1"/>
        </w:rPr>
        <w:t>n</w:t>
      </w:r>
      <w:r w:rsidRPr="00BE2410">
        <w:rPr>
          <w:rFonts w:ascii="Arial" w:eastAsia="Arial" w:hAnsi="Arial" w:cs="Arial"/>
          <w:spacing w:val="2"/>
        </w:rPr>
        <w:t>t</w:t>
      </w:r>
      <w:r w:rsidRPr="00BE2410">
        <w:rPr>
          <w:rFonts w:ascii="Arial" w:eastAsia="Arial" w:hAnsi="Arial" w:cs="Arial"/>
        </w:rPr>
        <w:t>e</w:t>
      </w:r>
      <w:r w:rsidRPr="00BE2410">
        <w:rPr>
          <w:rFonts w:ascii="Arial" w:eastAsia="Arial" w:hAnsi="Arial" w:cs="Arial"/>
          <w:spacing w:val="-6"/>
        </w:rPr>
        <w:t xml:space="preserve"> </w:t>
      </w:r>
      <w:r w:rsidRPr="00BE2410">
        <w:rPr>
          <w:rFonts w:ascii="Arial" w:eastAsia="Arial" w:hAnsi="Arial" w:cs="Arial"/>
          <w:spacing w:val="-1"/>
        </w:rPr>
        <w:t>l</w:t>
      </w:r>
      <w:r w:rsidRPr="00BE2410">
        <w:rPr>
          <w:rFonts w:ascii="Arial" w:eastAsia="Arial" w:hAnsi="Arial" w:cs="Arial"/>
          <w:spacing w:val="4"/>
        </w:rPr>
        <w:t>e</w:t>
      </w:r>
      <w:r w:rsidRPr="00BE2410">
        <w:rPr>
          <w:rFonts w:ascii="Arial" w:eastAsia="Arial" w:hAnsi="Arial" w:cs="Arial"/>
          <w:spacing w:val="-4"/>
        </w:rPr>
        <w:t>y</w:t>
      </w:r>
      <w:r w:rsidRPr="00BE2410">
        <w:rPr>
          <w:rFonts w:ascii="Arial" w:eastAsia="Arial" w:hAnsi="Arial" w:cs="Arial"/>
        </w:rPr>
        <w:t>,</w:t>
      </w:r>
      <w:r w:rsidRPr="00BE2410">
        <w:rPr>
          <w:rFonts w:ascii="Arial" w:eastAsia="Arial" w:hAnsi="Arial" w:cs="Arial"/>
          <w:spacing w:val="-1"/>
        </w:rPr>
        <w:t xml:space="preserve"> l</w:t>
      </w:r>
      <w:r w:rsidRPr="00BE2410">
        <w:rPr>
          <w:rFonts w:ascii="Arial" w:eastAsia="Arial" w:hAnsi="Arial" w:cs="Arial"/>
        </w:rPr>
        <w:t>os</w:t>
      </w:r>
      <w:r w:rsidRPr="00BE2410">
        <w:rPr>
          <w:rFonts w:ascii="Arial" w:eastAsia="Arial" w:hAnsi="Arial" w:cs="Arial"/>
          <w:spacing w:val="-3"/>
        </w:rPr>
        <w:t xml:space="preserve"> </w:t>
      </w:r>
      <w:r w:rsidRPr="00BE2410">
        <w:rPr>
          <w:rFonts w:ascii="Arial" w:eastAsia="Arial" w:hAnsi="Arial" w:cs="Arial"/>
          <w:spacing w:val="1"/>
        </w:rPr>
        <w:t>si</w:t>
      </w:r>
      <w:r w:rsidRPr="00BE2410">
        <w:rPr>
          <w:rFonts w:ascii="Arial" w:eastAsia="Arial" w:hAnsi="Arial" w:cs="Arial"/>
        </w:rPr>
        <w:t>g</w:t>
      </w:r>
      <w:r w:rsidRPr="00BE2410">
        <w:rPr>
          <w:rFonts w:ascii="Arial" w:eastAsia="Arial" w:hAnsi="Arial" w:cs="Arial"/>
          <w:spacing w:val="-1"/>
        </w:rPr>
        <w:t>u</w:t>
      </w:r>
      <w:r w:rsidRPr="00BE2410">
        <w:rPr>
          <w:rFonts w:ascii="Arial" w:eastAsia="Arial" w:hAnsi="Arial" w:cs="Arial"/>
          <w:spacing w:val="1"/>
        </w:rPr>
        <w:t>i</w:t>
      </w:r>
      <w:r w:rsidRPr="00BE2410">
        <w:rPr>
          <w:rFonts w:ascii="Arial" w:eastAsia="Arial" w:hAnsi="Arial" w:cs="Arial"/>
        </w:rPr>
        <w:t>e</w:t>
      </w:r>
      <w:r w:rsidRPr="00BE2410">
        <w:rPr>
          <w:rFonts w:ascii="Arial" w:eastAsia="Arial" w:hAnsi="Arial" w:cs="Arial"/>
          <w:spacing w:val="-1"/>
        </w:rPr>
        <w:t>n</w:t>
      </w:r>
      <w:r w:rsidRPr="00BE2410">
        <w:rPr>
          <w:rFonts w:ascii="Arial" w:eastAsia="Arial" w:hAnsi="Arial" w:cs="Arial"/>
          <w:spacing w:val="2"/>
        </w:rPr>
        <w:t>t</w:t>
      </w:r>
      <w:r w:rsidRPr="00BE2410">
        <w:rPr>
          <w:rFonts w:ascii="Arial" w:eastAsia="Arial" w:hAnsi="Arial" w:cs="Arial"/>
        </w:rPr>
        <w:t>es</w:t>
      </w:r>
      <w:r w:rsidRPr="00BE2410">
        <w:rPr>
          <w:rFonts w:ascii="Arial" w:eastAsia="Arial" w:hAnsi="Arial" w:cs="Arial"/>
          <w:spacing w:val="-8"/>
        </w:rPr>
        <w:t xml:space="preserve"> </w:t>
      </w:r>
      <w:r w:rsidRPr="00BE2410">
        <w:rPr>
          <w:rFonts w:ascii="Arial" w:eastAsia="Arial" w:hAnsi="Arial" w:cs="Arial"/>
          <w:spacing w:val="1"/>
        </w:rPr>
        <w:t>c</w:t>
      </w:r>
      <w:r w:rsidRPr="00BE2410">
        <w:rPr>
          <w:rFonts w:ascii="Arial" w:eastAsia="Arial" w:hAnsi="Arial" w:cs="Arial"/>
        </w:rPr>
        <w:t>o</w:t>
      </w:r>
      <w:r w:rsidRPr="00BE2410">
        <w:rPr>
          <w:rFonts w:ascii="Arial" w:eastAsia="Arial" w:hAnsi="Arial" w:cs="Arial"/>
          <w:spacing w:val="-1"/>
        </w:rPr>
        <w:t>n</w:t>
      </w:r>
      <w:r w:rsidRPr="00BE2410">
        <w:rPr>
          <w:rFonts w:ascii="Arial" w:eastAsia="Arial" w:hAnsi="Arial" w:cs="Arial"/>
          <w:spacing w:val="1"/>
        </w:rPr>
        <w:t>c</w:t>
      </w:r>
      <w:r w:rsidRPr="00BE2410">
        <w:rPr>
          <w:rFonts w:ascii="Arial" w:eastAsia="Arial" w:hAnsi="Arial" w:cs="Arial"/>
        </w:rPr>
        <w:t>e</w:t>
      </w:r>
      <w:r w:rsidRPr="00BE2410">
        <w:rPr>
          <w:rFonts w:ascii="Arial" w:eastAsia="Arial" w:hAnsi="Arial" w:cs="Arial"/>
          <w:spacing w:val="1"/>
        </w:rPr>
        <w:t>p</w:t>
      </w:r>
      <w:r w:rsidRPr="00BE2410">
        <w:rPr>
          <w:rFonts w:ascii="Arial" w:eastAsia="Arial" w:hAnsi="Arial" w:cs="Arial"/>
        </w:rPr>
        <w:t>tos</w:t>
      </w:r>
      <w:r w:rsidRPr="00BE2410">
        <w:rPr>
          <w:rFonts w:ascii="Arial" w:eastAsia="Arial" w:hAnsi="Arial" w:cs="Arial"/>
          <w:spacing w:val="-9"/>
        </w:rPr>
        <w:t xml:space="preserve"> </w:t>
      </w:r>
      <w:r w:rsidRPr="00BE2410">
        <w:rPr>
          <w:rFonts w:ascii="Arial" w:eastAsia="Arial" w:hAnsi="Arial" w:cs="Arial"/>
          <w:spacing w:val="-1"/>
        </w:rPr>
        <w:t>i</w:t>
      </w:r>
      <w:r w:rsidRPr="00BE2410">
        <w:rPr>
          <w:rFonts w:ascii="Arial" w:eastAsia="Arial" w:hAnsi="Arial" w:cs="Arial"/>
        </w:rPr>
        <w:t>n</w:t>
      </w:r>
      <w:r w:rsidRPr="00BE2410">
        <w:rPr>
          <w:rFonts w:ascii="Arial" w:eastAsia="Arial" w:hAnsi="Arial" w:cs="Arial"/>
          <w:spacing w:val="1"/>
        </w:rPr>
        <w:t>cl</w:t>
      </w:r>
      <w:r w:rsidRPr="00BE2410">
        <w:rPr>
          <w:rFonts w:ascii="Arial" w:eastAsia="Arial" w:hAnsi="Arial" w:cs="Arial"/>
        </w:rPr>
        <w:t>u</w:t>
      </w:r>
      <w:r w:rsidRPr="00BE2410">
        <w:rPr>
          <w:rFonts w:ascii="Arial" w:eastAsia="Arial" w:hAnsi="Arial" w:cs="Arial"/>
          <w:spacing w:val="1"/>
        </w:rPr>
        <w:t>i</w:t>
      </w:r>
      <w:r w:rsidRPr="00BE2410">
        <w:rPr>
          <w:rFonts w:ascii="Arial" w:eastAsia="Arial" w:hAnsi="Arial" w:cs="Arial"/>
        </w:rPr>
        <w:t>d</w:t>
      </w:r>
      <w:r w:rsidRPr="00BE2410">
        <w:rPr>
          <w:rFonts w:ascii="Arial" w:eastAsia="Arial" w:hAnsi="Arial" w:cs="Arial"/>
          <w:spacing w:val="-1"/>
        </w:rPr>
        <w:t>o</w:t>
      </w:r>
      <w:r w:rsidRPr="00BE2410">
        <w:rPr>
          <w:rFonts w:ascii="Arial" w:eastAsia="Arial" w:hAnsi="Arial" w:cs="Arial"/>
        </w:rPr>
        <w:t>s</w:t>
      </w:r>
      <w:r w:rsidRPr="00BE2410">
        <w:rPr>
          <w:rFonts w:ascii="Arial" w:eastAsia="Arial" w:hAnsi="Arial" w:cs="Arial"/>
          <w:spacing w:val="-5"/>
        </w:rPr>
        <w:t xml:space="preserve"> </w:t>
      </w:r>
      <w:r w:rsidRPr="00BE2410">
        <w:rPr>
          <w:rFonts w:ascii="Arial" w:eastAsia="Arial" w:hAnsi="Arial" w:cs="Arial"/>
        </w:rPr>
        <w:t>en</w:t>
      </w:r>
      <w:r w:rsidRPr="00BE2410">
        <w:rPr>
          <w:rFonts w:ascii="Arial" w:eastAsia="Arial" w:hAnsi="Arial" w:cs="Arial"/>
          <w:spacing w:val="-1"/>
        </w:rPr>
        <w:t xml:space="preserve"> </w:t>
      </w:r>
      <w:r w:rsidRPr="00BE2410">
        <w:rPr>
          <w:rFonts w:ascii="Arial" w:eastAsia="Arial" w:hAnsi="Arial" w:cs="Arial"/>
          <w:spacing w:val="1"/>
        </w:rPr>
        <w:t>s</w:t>
      </w:r>
      <w:r w:rsidRPr="00BE2410">
        <w:rPr>
          <w:rFonts w:ascii="Arial" w:eastAsia="Arial" w:hAnsi="Arial" w:cs="Arial"/>
        </w:rPr>
        <w:t>u</w:t>
      </w:r>
      <w:r w:rsidRPr="00BE2410">
        <w:rPr>
          <w:rFonts w:ascii="Arial" w:eastAsia="Arial" w:hAnsi="Arial" w:cs="Arial"/>
          <w:spacing w:val="-2"/>
        </w:rPr>
        <w:t xml:space="preserve"> </w:t>
      </w:r>
      <w:r w:rsidRPr="00BE2410">
        <w:rPr>
          <w:rFonts w:ascii="Arial" w:eastAsia="Arial" w:hAnsi="Arial" w:cs="Arial"/>
          <w:spacing w:val="-1"/>
        </w:rPr>
        <w:t>t</w:t>
      </w:r>
      <w:r w:rsidRPr="00BE2410">
        <w:rPr>
          <w:rFonts w:ascii="Arial" w:eastAsia="Arial" w:hAnsi="Arial" w:cs="Arial"/>
        </w:rPr>
        <w:t>e</w:t>
      </w:r>
      <w:r w:rsidRPr="00BE2410">
        <w:rPr>
          <w:rFonts w:ascii="Arial" w:eastAsia="Arial" w:hAnsi="Arial" w:cs="Arial"/>
          <w:spacing w:val="1"/>
        </w:rPr>
        <w:t>x</w:t>
      </w:r>
      <w:r w:rsidRPr="00BE2410">
        <w:rPr>
          <w:rFonts w:ascii="Arial" w:eastAsia="Arial" w:hAnsi="Arial" w:cs="Arial"/>
        </w:rPr>
        <w:t>to</w:t>
      </w:r>
      <w:r w:rsidRPr="00BE2410">
        <w:rPr>
          <w:rFonts w:ascii="Arial" w:eastAsia="Arial" w:hAnsi="Arial" w:cs="Arial"/>
          <w:spacing w:val="-2"/>
        </w:rPr>
        <w:t xml:space="preserve"> </w:t>
      </w:r>
      <w:r w:rsidRPr="00BE2410">
        <w:rPr>
          <w:rFonts w:ascii="Arial" w:eastAsia="Arial" w:hAnsi="Arial" w:cs="Arial"/>
          <w:spacing w:val="1"/>
        </w:rPr>
        <w:t>s</w:t>
      </w:r>
      <w:r w:rsidRPr="00BE2410">
        <w:rPr>
          <w:rFonts w:ascii="Arial" w:eastAsia="Arial" w:hAnsi="Arial" w:cs="Arial"/>
          <w:spacing w:val="-1"/>
        </w:rPr>
        <w:t>i</w:t>
      </w:r>
      <w:r w:rsidRPr="00BE2410">
        <w:rPr>
          <w:rFonts w:ascii="Arial" w:eastAsia="Arial" w:hAnsi="Arial" w:cs="Arial"/>
          <w:spacing w:val="2"/>
        </w:rPr>
        <w:t>g</w:t>
      </w:r>
      <w:r w:rsidRPr="00BE2410">
        <w:rPr>
          <w:rFonts w:ascii="Arial" w:eastAsia="Arial" w:hAnsi="Arial" w:cs="Arial"/>
        </w:rPr>
        <w:t>n</w:t>
      </w:r>
      <w:r w:rsidRPr="00BE2410">
        <w:rPr>
          <w:rFonts w:ascii="Arial" w:eastAsia="Arial" w:hAnsi="Arial" w:cs="Arial"/>
          <w:spacing w:val="-1"/>
        </w:rPr>
        <w:t>i</w:t>
      </w:r>
      <w:r w:rsidRPr="00BE2410">
        <w:rPr>
          <w:rFonts w:ascii="Arial" w:eastAsia="Arial" w:hAnsi="Arial" w:cs="Arial"/>
          <w:spacing w:val="2"/>
        </w:rPr>
        <w:t>f</w:t>
      </w:r>
      <w:r w:rsidRPr="00BE2410">
        <w:rPr>
          <w:rFonts w:ascii="Arial" w:eastAsia="Arial" w:hAnsi="Arial" w:cs="Arial"/>
          <w:spacing w:val="-1"/>
        </w:rPr>
        <w:t>i</w:t>
      </w:r>
      <w:r w:rsidRPr="00BE2410">
        <w:rPr>
          <w:rFonts w:ascii="Arial" w:eastAsia="Arial" w:hAnsi="Arial" w:cs="Arial"/>
          <w:spacing w:val="1"/>
        </w:rPr>
        <w:t>c</w:t>
      </w:r>
      <w:r w:rsidRPr="00BE2410">
        <w:rPr>
          <w:rFonts w:ascii="Arial" w:eastAsia="Arial" w:hAnsi="Arial" w:cs="Arial"/>
        </w:rPr>
        <w:t>a</w:t>
      </w:r>
      <w:r w:rsidRPr="00BE2410">
        <w:rPr>
          <w:rFonts w:ascii="Arial" w:eastAsia="Arial" w:hAnsi="Arial" w:cs="Arial"/>
          <w:spacing w:val="1"/>
        </w:rPr>
        <w:t>n</w:t>
      </w:r>
      <w:r w:rsidRPr="00BE2410">
        <w:rPr>
          <w:rFonts w:ascii="Arial" w:eastAsia="Arial" w:hAnsi="Arial" w:cs="Arial"/>
        </w:rPr>
        <w:t>:</w:t>
      </w:r>
    </w:p>
    <w:p w:rsidR="009C5540" w:rsidRPr="006246AB" w:rsidRDefault="009C5540" w:rsidP="009C5540">
      <w:pPr>
        <w:ind w:right="-20"/>
        <w:jc w:val="both"/>
        <w:rPr>
          <w:rFonts w:ascii="Arial" w:hAnsi="Arial" w:cs="Arial"/>
        </w:rPr>
      </w:pPr>
    </w:p>
    <w:p w:rsidR="00BD7A44" w:rsidRDefault="009C5540" w:rsidP="009C5540">
      <w:pPr>
        <w:pStyle w:val="Prrafodelista"/>
        <w:numPr>
          <w:ilvl w:val="0"/>
          <w:numId w:val="17"/>
        </w:numPr>
        <w:ind w:right="-20"/>
        <w:jc w:val="both"/>
        <w:rPr>
          <w:rFonts w:ascii="Arial" w:eastAsia="Arial" w:hAnsi="Arial" w:cs="Arial"/>
        </w:rPr>
      </w:pPr>
      <w:r w:rsidRPr="00BD7A44">
        <w:rPr>
          <w:rFonts w:ascii="Arial" w:eastAsia="Arial" w:hAnsi="Arial" w:cs="Arial"/>
          <w:bCs/>
        </w:rPr>
        <w:t>C</w:t>
      </w:r>
      <w:r w:rsidRPr="00BD7A44">
        <w:rPr>
          <w:rFonts w:ascii="Arial" w:eastAsia="Arial" w:hAnsi="Arial" w:cs="Arial"/>
          <w:bCs/>
          <w:spacing w:val="1"/>
        </w:rPr>
        <w:t>o</w:t>
      </w:r>
      <w:r w:rsidRPr="00BD7A44">
        <w:rPr>
          <w:rFonts w:ascii="Arial" w:eastAsia="Arial" w:hAnsi="Arial" w:cs="Arial"/>
          <w:bCs/>
        </w:rPr>
        <w:t>stes</w:t>
      </w:r>
      <w:r w:rsidRPr="00BD7A44">
        <w:rPr>
          <w:rFonts w:ascii="Arial" w:eastAsia="Arial" w:hAnsi="Arial" w:cs="Arial"/>
          <w:bCs/>
          <w:spacing w:val="-16"/>
        </w:rPr>
        <w:t xml:space="preserve"> </w:t>
      </w:r>
      <w:r w:rsidRPr="00BD7A44">
        <w:rPr>
          <w:rFonts w:ascii="Arial" w:eastAsia="Arial" w:hAnsi="Arial" w:cs="Arial"/>
          <w:bCs/>
        </w:rPr>
        <w:t>so</w:t>
      </w:r>
      <w:r w:rsidRPr="00BD7A44">
        <w:rPr>
          <w:rFonts w:ascii="Arial" w:eastAsia="Arial" w:hAnsi="Arial" w:cs="Arial"/>
          <w:bCs/>
          <w:spacing w:val="2"/>
        </w:rPr>
        <w:t>c</w:t>
      </w:r>
      <w:r w:rsidRPr="00BD7A44">
        <w:rPr>
          <w:rFonts w:ascii="Arial" w:eastAsia="Arial" w:hAnsi="Arial" w:cs="Arial"/>
          <w:bCs/>
        </w:rPr>
        <w:t>iales</w:t>
      </w:r>
      <w:r w:rsidRPr="00BD7A44">
        <w:rPr>
          <w:rFonts w:ascii="Arial" w:eastAsia="Arial" w:hAnsi="Arial" w:cs="Arial"/>
          <w:bCs/>
          <w:spacing w:val="-17"/>
        </w:rPr>
        <w:t xml:space="preserve"> </w:t>
      </w:r>
      <w:r w:rsidRPr="00BD7A44">
        <w:rPr>
          <w:rFonts w:ascii="Arial" w:eastAsia="Arial" w:hAnsi="Arial" w:cs="Arial"/>
          <w:bCs/>
          <w:spacing w:val="3"/>
        </w:rPr>
        <w:t>d</w:t>
      </w:r>
      <w:r w:rsidRPr="00BD7A44">
        <w:rPr>
          <w:rFonts w:ascii="Arial" w:eastAsia="Arial" w:hAnsi="Arial" w:cs="Arial"/>
          <w:bCs/>
        </w:rPr>
        <w:t>el</w:t>
      </w:r>
      <w:r w:rsidRPr="00BD7A44">
        <w:rPr>
          <w:rFonts w:ascii="Arial" w:eastAsia="Arial" w:hAnsi="Arial" w:cs="Arial"/>
          <w:bCs/>
          <w:spacing w:val="-14"/>
        </w:rPr>
        <w:t xml:space="preserve"> </w:t>
      </w:r>
      <w:r w:rsidRPr="00BD7A44">
        <w:rPr>
          <w:rFonts w:ascii="Arial" w:eastAsia="Arial" w:hAnsi="Arial" w:cs="Arial"/>
          <w:bCs/>
          <w:spacing w:val="1"/>
        </w:rPr>
        <w:t>t</w:t>
      </w:r>
      <w:r w:rsidRPr="00BD7A44">
        <w:rPr>
          <w:rFonts w:ascii="Arial" w:eastAsia="Arial" w:hAnsi="Arial" w:cs="Arial"/>
          <w:bCs/>
          <w:spacing w:val="2"/>
        </w:rPr>
        <w:t>r</w:t>
      </w:r>
      <w:r w:rsidRPr="00BD7A44">
        <w:rPr>
          <w:rFonts w:ascii="Arial" w:eastAsia="Arial" w:hAnsi="Arial" w:cs="Arial"/>
          <w:bCs/>
        </w:rPr>
        <w:t>anspo</w:t>
      </w:r>
      <w:r w:rsidRPr="00BD7A44">
        <w:rPr>
          <w:rFonts w:ascii="Arial" w:eastAsia="Arial" w:hAnsi="Arial" w:cs="Arial"/>
          <w:bCs/>
          <w:spacing w:val="-1"/>
        </w:rPr>
        <w:t>r</w:t>
      </w:r>
      <w:r w:rsidRPr="00BD7A44">
        <w:rPr>
          <w:rFonts w:ascii="Arial" w:eastAsia="Arial" w:hAnsi="Arial" w:cs="Arial"/>
          <w:bCs/>
          <w:spacing w:val="3"/>
        </w:rPr>
        <w:t>t</w:t>
      </w:r>
      <w:r w:rsidRPr="00BD7A44">
        <w:rPr>
          <w:rFonts w:ascii="Arial" w:eastAsia="Arial" w:hAnsi="Arial" w:cs="Arial"/>
          <w:bCs/>
          <w:spacing w:val="2"/>
        </w:rPr>
        <w:t>e</w:t>
      </w:r>
      <w:r w:rsidRPr="00BD7A44">
        <w:rPr>
          <w:rFonts w:ascii="Arial" w:eastAsia="Arial" w:hAnsi="Arial" w:cs="Arial"/>
        </w:rPr>
        <w:t>:</w:t>
      </w:r>
      <w:r w:rsidRPr="00BD7A44">
        <w:rPr>
          <w:rFonts w:ascii="Arial" w:eastAsia="Arial" w:hAnsi="Arial" w:cs="Arial"/>
          <w:spacing w:val="-20"/>
        </w:rPr>
        <w:t xml:space="preserve"> </w:t>
      </w:r>
      <w:r w:rsidRPr="00BD7A44">
        <w:rPr>
          <w:rFonts w:ascii="Arial" w:eastAsia="Arial" w:hAnsi="Arial" w:cs="Arial"/>
          <w:spacing w:val="-1"/>
        </w:rPr>
        <w:t>E</w:t>
      </w:r>
      <w:r w:rsidRPr="00BD7A44">
        <w:rPr>
          <w:rFonts w:ascii="Arial" w:eastAsia="Arial" w:hAnsi="Arial" w:cs="Arial"/>
          <w:spacing w:val="1"/>
        </w:rPr>
        <w:t>x</w:t>
      </w:r>
      <w:r w:rsidRPr="00BD7A44">
        <w:rPr>
          <w:rFonts w:ascii="Arial" w:eastAsia="Arial" w:hAnsi="Arial" w:cs="Arial"/>
          <w:spacing w:val="2"/>
        </w:rPr>
        <w:t>t</w:t>
      </w:r>
      <w:r w:rsidRPr="00BD7A44">
        <w:rPr>
          <w:rFonts w:ascii="Arial" w:eastAsia="Arial" w:hAnsi="Arial" w:cs="Arial"/>
        </w:rPr>
        <w:t>ern</w:t>
      </w:r>
      <w:r w:rsidRPr="00BD7A44">
        <w:rPr>
          <w:rFonts w:ascii="Arial" w:eastAsia="Arial" w:hAnsi="Arial" w:cs="Arial"/>
          <w:spacing w:val="2"/>
        </w:rPr>
        <w:t>a</w:t>
      </w:r>
      <w:r w:rsidRPr="00BD7A44">
        <w:rPr>
          <w:rFonts w:ascii="Arial" w:eastAsia="Arial" w:hAnsi="Arial" w:cs="Arial"/>
          <w:spacing w:val="-1"/>
        </w:rPr>
        <w:t>li</w:t>
      </w:r>
      <w:r w:rsidRPr="00BD7A44">
        <w:rPr>
          <w:rFonts w:ascii="Arial" w:eastAsia="Arial" w:hAnsi="Arial" w:cs="Arial"/>
          <w:spacing w:val="2"/>
        </w:rPr>
        <w:t>d</w:t>
      </w:r>
      <w:r w:rsidRPr="00BD7A44">
        <w:rPr>
          <w:rFonts w:ascii="Arial" w:eastAsia="Arial" w:hAnsi="Arial" w:cs="Arial"/>
        </w:rPr>
        <w:t>a</w:t>
      </w:r>
      <w:r w:rsidRPr="00BD7A44">
        <w:rPr>
          <w:rFonts w:ascii="Arial" w:eastAsia="Arial" w:hAnsi="Arial" w:cs="Arial"/>
          <w:spacing w:val="-1"/>
        </w:rPr>
        <w:t>d</w:t>
      </w:r>
      <w:r w:rsidRPr="00BD7A44">
        <w:rPr>
          <w:rFonts w:ascii="Arial" w:eastAsia="Arial" w:hAnsi="Arial" w:cs="Arial"/>
        </w:rPr>
        <w:t>es</w:t>
      </w:r>
      <w:r w:rsidRPr="00BD7A44">
        <w:rPr>
          <w:rFonts w:ascii="Arial" w:eastAsia="Arial" w:hAnsi="Arial" w:cs="Arial"/>
          <w:spacing w:val="-20"/>
        </w:rPr>
        <w:t xml:space="preserve"> </w:t>
      </w:r>
      <w:r w:rsidRPr="00BD7A44">
        <w:rPr>
          <w:rFonts w:ascii="Arial" w:eastAsia="Arial" w:hAnsi="Arial" w:cs="Arial"/>
        </w:rPr>
        <w:t>o</w:t>
      </w:r>
      <w:r w:rsidRPr="00BD7A44">
        <w:rPr>
          <w:rFonts w:ascii="Arial" w:eastAsia="Arial" w:hAnsi="Arial" w:cs="Arial"/>
          <w:spacing w:val="-11"/>
        </w:rPr>
        <w:t xml:space="preserve"> </w:t>
      </w:r>
      <w:r w:rsidRPr="00BD7A44">
        <w:rPr>
          <w:rFonts w:ascii="Arial" w:eastAsia="Arial" w:hAnsi="Arial" w:cs="Arial"/>
          <w:spacing w:val="1"/>
        </w:rPr>
        <w:t>c</w:t>
      </w:r>
      <w:r w:rsidRPr="00BD7A44">
        <w:rPr>
          <w:rFonts w:ascii="Arial" w:eastAsia="Arial" w:hAnsi="Arial" w:cs="Arial"/>
        </w:rPr>
        <w:t>o</w:t>
      </w:r>
      <w:r w:rsidRPr="00BD7A44">
        <w:rPr>
          <w:rFonts w:ascii="Arial" w:eastAsia="Arial" w:hAnsi="Arial" w:cs="Arial"/>
          <w:spacing w:val="1"/>
        </w:rPr>
        <w:t>nj</w:t>
      </w:r>
      <w:r w:rsidRPr="00BD7A44">
        <w:rPr>
          <w:rFonts w:ascii="Arial" w:eastAsia="Arial" w:hAnsi="Arial" w:cs="Arial"/>
          <w:spacing w:val="2"/>
        </w:rPr>
        <w:t>u</w:t>
      </w:r>
      <w:r w:rsidRPr="00BD7A44">
        <w:rPr>
          <w:rFonts w:ascii="Arial" w:eastAsia="Arial" w:hAnsi="Arial" w:cs="Arial"/>
        </w:rPr>
        <w:t>n</w:t>
      </w:r>
      <w:r w:rsidRPr="00BD7A44">
        <w:rPr>
          <w:rFonts w:ascii="Arial" w:eastAsia="Arial" w:hAnsi="Arial" w:cs="Arial"/>
          <w:spacing w:val="2"/>
        </w:rPr>
        <w:t>t</w:t>
      </w:r>
      <w:r w:rsidRPr="00BD7A44">
        <w:rPr>
          <w:rFonts w:ascii="Arial" w:eastAsia="Arial" w:hAnsi="Arial" w:cs="Arial"/>
        </w:rPr>
        <w:t>o</w:t>
      </w:r>
      <w:r w:rsidRPr="00BD7A44">
        <w:rPr>
          <w:rFonts w:ascii="Arial" w:eastAsia="Arial" w:hAnsi="Arial" w:cs="Arial"/>
          <w:spacing w:val="-18"/>
        </w:rPr>
        <w:t xml:space="preserve"> </w:t>
      </w:r>
      <w:r w:rsidRPr="00BD7A44">
        <w:rPr>
          <w:rFonts w:ascii="Arial" w:eastAsia="Arial" w:hAnsi="Arial" w:cs="Arial"/>
        </w:rPr>
        <w:t>de</w:t>
      </w:r>
      <w:r w:rsidRPr="00BD7A44">
        <w:rPr>
          <w:rFonts w:ascii="Arial" w:eastAsia="Arial" w:hAnsi="Arial" w:cs="Arial"/>
          <w:spacing w:val="-11"/>
        </w:rPr>
        <w:t xml:space="preserve"> </w:t>
      </w:r>
      <w:r w:rsidRPr="00BD7A44">
        <w:rPr>
          <w:rFonts w:ascii="Arial" w:eastAsia="Arial" w:hAnsi="Arial" w:cs="Arial"/>
        </w:rPr>
        <w:t>a</w:t>
      </w:r>
      <w:r w:rsidRPr="00BD7A44">
        <w:rPr>
          <w:rFonts w:ascii="Arial" w:eastAsia="Arial" w:hAnsi="Arial" w:cs="Arial"/>
          <w:spacing w:val="2"/>
        </w:rPr>
        <w:t>f</w:t>
      </w:r>
      <w:r w:rsidRPr="00BD7A44">
        <w:rPr>
          <w:rFonts w:ascii="Arial" w:eastAsia="Arial" w:hAnsi="Arial" w:cs="Arial"/>
        </w:rPr>
        <w:t>e</w:t>
      </w:r>
      <w:r w:rsidRPr="00BD7A44">
        <w:rPr>
          <w:rFonts w:ascii="Arial" w:eastAsia="Arial" w:hAnsi="Arial" w:cs="Arial"/>
          <w:spacing w:val="1"/>
        </w:rPr>
        <w:t>cc</w:t>
      </w:r>
      <w:r w:rsidRPr="00BD7A44">
        <w:rPr>
          <w:rFonts w:ascii="Arial" w:eastAsia="Arial" w:hAnsi="Arial" w:cs="Arial"/>
          <w:spacing w:val="-1"/>
        </w:rPr>
        <w:t>i</w:t>
      </w:r>
      <w:r w:rsidRPr="00BD7A44">
        <w:rPr>
          <w:rFonts w:ascii="Arial" w:eastAsia="Arial" w:hAnsi="Arial" w:cs="Arial"/>
        </w:rPr>
        <w:t>o</w:t>
      </w:r>
      <w:r w:rsidRPr="00BD7A44">
        <w:rPr>
          <w:rFonts w:ascii="Arial" w:eastAsia="Arial" w:hAnsi="Arial" w:cs="Arial"/>
          <w:spacing w:val="-1"/>
        </w:rPr>
        <w:t>n</w:t>
      </w:r>
      <w:r w:rsidRPr="00BD7A44">
        <w:rPr>
          <w:rFonts w:ascii="Arial" w:eastAsia="Arial" w:hAnsi="Arial" w:cs="Arial"/>
        </w:rPr>
        <w:t>es</w:t>
      </w:r>
      <w:r w:rsidRPr="00BD7A44">
        <w:rPr>
          <w:rFonts w:ascii="Arial" w:eastAsia="Arial" w:hAnsi="Arial" w:cs="Arial"/>
          <w:spacing w:val="-15"/>
        </w:rPr>
        <w:t xml:space="preserve"> </w:t>
      </w:r>
      <w:r w:rsidRPr="00BD7A44">
        <w:rPr>
          <w:rFonts w:ascii="Arial" w:eastAsia="Arial" w:hAnsi="Arial" w:cs="Arial"/>
        </w:rPr>
        <w:t>n</w:t>
      </w:r>
      <w:r w:rsidRPr="00BD7A44">
        <w:rPr>
          <w:rFonts w:ascii="Arial" w:eastAsia="Arial" w:hAnsi="Arial" w:cs="Arial"/>
          <w:spacing w:val="-1"/>
        </w:rPr>
        <w:t>e</w:t>
      </w:r>
      <w:r w:rsidRPr="00BD7A44">
        <w:rPr>
          <w:rFonts w:ascii="Arial" w:eastAsia="Arial" w:hAnsi="Arial" w:cs="Arial"/>
          <w:spacing w:val="2"/>
        </w:rPr>
        <w:t>g</w:t>
      </w:r>
      <w:r w:rsidRPr="00BD7A44">
        <w:rPr>
          <w:rFonts w:ascii="Arial" w:eastAsia="Arial" w:hAnsi="Arial" w:cs="Arial"/>
        </w:rPr>
        <w:t>at</w:t>
      </w:r>
      <w:r w:rsidRPr="00BD7A44">
        <w:rPr>
          <w:rFonts w:ascii="Arial" w:eastAsia="Arial" w:hAnsi="Arial" w:cs="Arial"/>
          <w:spacing w:val="1"/>
        </w:rPr>
        <w:t>i</w:t>
      </w:r>
      <w:r w:rsidRPr="00BD7A44">
        <w:rPr>
          <w:rFonts w:ascii="Arial" w:eastAsia="Arial" w:hAnsi="Arial" w:cs="Arial"/>
          <w:spacing w:val="-1"/>
        </w:rPr>
        <w:t>v</w:t>
      </w:r>
      <w:r w:rsidRPr="00BD7A44">
        <w:rPr>
          <w:rFonts w:ascii="Arial" w:eastAsia="Arial" w:hAnsi="Arial" w:cs="Arial"/>
        </w:rPr>
        <w:t>as</w:t>
      </w:r>
      <w:r w:rsidRPr="00BD7A44">
        <w:rPr>
          <w:rFonts w:ascii="Arial" w:eastAsia="Arial" w:hAnsi="Arial" w:cs="Arial"/>
          <w:spacing w:val="-15"/>
        </w:rPr>
        <w:t xml:space="preserve"> </w:t>
      </w:r>
      <w:r w:rsidRPr="00BD7A44">
        <w:rPr>
          <w:rFonts w:ascii="Arial" w:eastAsia="Arial" w:hAnsi="Arial" w:cs="Arial"/>
          <w:spacing w:val="2"/>
        </w:rPr>
        <w:t>q</w:t>
      </w:r>
      <w:r w:rsidRPr="00BD7A44">
        <w:rPr>
          <w:rFonts w:ascii="Arial" w:eastAsia="Arial" w:hAnsi="Arial" w:cs="Arial"/>
        </w:rPr>
        <w:t>ue</w:t>
      </w:r>
      <w:r w:rsidRPr="00BD7A44">
        <w:rPr>
          <w:rFonts w:ascii="Arial" w:eastAsia="Arial" w:hAnsi="Arial" w:cs="Arial"/>
          <w:spacing w:val="-14"/>
        </w:rPr>
        <w:t xml:space="preserve"> </w:t>
      </w:r>
      <w:r w:rsidRPr="00BD7A44">
        <w:rPr>
          <w:rFonts w:ascii="Arial" w:eastAsia="Arial" w:hAnsi="Arial" w:cs="Arial"/>
          <w:spacing w:val="2"/>
        </w:rPr>
        <w:t>n</w:t>
      </w:r>
      <w:r w:rsidRPr="00BD7A44">
        <w:rPr>
          <w:rFonts w:ascii="Arial" w:eastAsia="Arial" w:hAnsi="Arial" w:cs="Arial"/>
        </w:rPr>
        <w:t>o</w:t>
      </w:r>
      <w:r w:rsidRPr="00BD7A44">
        <w:rPr>
          <w:rFonts w:ascii="Arial" w:eastAsia="Arial" w:hAnsi="Arial" w:cs="Arial"/>
          <w:spacing w:val="-12"/>
        </w:rPr>
        <w:t xml:space="preserve"> </w:t>
      </w:r>
      <w:r w:rsidRPr="00BD7A44">
        <w:rPr>
          <w:rFonts w:ascii="Arial" w:eastAsia="Arial" w:hAnsi="Arial" w:cs="Arial"/>
          <w:spacing w:val="1"/>
        </w:rPr>
        <w:t>r</w:t>
      </w:r>
      <w:r w:rsidRPr="00BD7A44">
        <w:rPr>
          <w:rFonts w:ascii="Arial" w:eastAsia="Arial" w:hAnsi="Arial" w:cs="Arial"/>
        </w:rPr>
        <w:t>e</w:t>
      </w:r>
      <w:r w:rsidRPr="00BD7A44">
        <w:rPr>
          <w:rFonts w:ascii="Arial" w:eastAsia="Arial" w:hAnsi="Arial" w:cs="Arial"/>
          <w:spacing w:val="1"/>
        </w:rPr>
        <w:t>s</w:t>
      </w:r>
      <w:r w:rsidRPr="00BD7A44">
        <w:rPr>
          <w:rFonts w:ascii="Arial" w:eastAsia="Arial" w:hAnsi="Arial" w:cs="Arial"/>
          <w:spacing w:val="2"/>
        </w:rPr>
        <w:t>u</w:t>
      </w:r>
      <w:r w:rsidRPr="00BD7A44">
        <w:rPr>
          <w:rFonts w:ascii="Arial" w:eastAsia="Arial" w:hAnsi="Arial" w:cs="Arial"/>
          <w:spacing w:val="-1"/>
        </w:rPr>
        <w:t>l</w:t>
      </w:r>
      <w:r w:rsidRPr="00BD7A44">
        <w:rPr>
          <w:rFonts w:ascii="Arial" w:eastAsia="Arial" w:hAnsi="Arial" w:cs="Arial"/>
        </w:rPr>
        <w:t xml:space="preserve">tan </w:t>
      </w:r>
      <w:r w:rsidRPr="00BD7A44">
        <w:rPr>
          <w:rFonts w:ascii="Arial" w:eastAsia="Arial" w:hAnsi="Arial" w:cs="Arial"/>
          <w:spacing w:val="1"/>
        </w:rPr>
        <w:t>c</w:t>
      </w:r>
      <w:r w:rsidRPr="00BD7A44">
        <w:rPr>
          <w:rFonts w:ascii="Arial" w:eastAsia="Arial" w:hAnsi="Arial" w:cs="Arial"/>
        </w:rPr>
        <w:t>u</w:t>
      </w:r>
      <w:r w:rsidRPr="00BD7A44">
        <w:rPr>
          <w:rFonts w:ascii="Arial" w:eastAsia="Arial" w:hAnsi="Arial" w:cs="Arial"/>
          <w:spacing w:val="-1"/>
        </w:rPr>
        <w:t>bi</w:t>
      </w:r>
      <w:r w:rsidRPr="00BD7A44">
        <w:rPr>
          <w:rFonts w:ascii="Arial" w:eastAsia="Arial" w:hAnsi="Arial" w:cs="Arial"/>
        </w:rPr>
        <w:t>ertos</w:t>
      </w:r>
      <w:r w:rsidRPr="00BD7A44">
        <w:rPr>
          <w:rFonts w:ascii="Arial" w:eastAsia="Arial" w:hAnsi="Arial" w:cs="Arial"/>
          <w:spacing w:val="2"/>
        </w:rPr>
        <w:t xml:space="preserve"> p</w:t>
      </w:r>
      <w:r w:rsidRPr="00BD7A44">
        <w:rPr>
          <w:rFonts w:ascii="Arial" w:eastAsia="Arial" w:hAnsi="Arial" w:cs="Arial"/>
        </w:rPr>
        <w:t>or</w:t>
      </w:r>
      <w:r w:rsidRPr="00BD7A44">
        <w:rPr>
          <w:rFonts w:ascii="Arial" w:eastAsia="Arial" w:hAnsi="Arial" w:cs="Arial"/>
          <w:spacing w:val="7"/>
        </w:rPr>
        <w:t xml:space="preserve"> </w:t>
      </w:r>
      <w:r w:rsidRPr="00BD7A44">
        <w:rPr>
          <w:rFonts w:ascii="Arial" w:eastAsia="Arial" w:hAnsi="Arial" w:cs="Arial"/>
          <w:spacing w:val="-1"/>
        </w:rPr>
        <w:t>l</w:t>
      </w:r>
      <w:r w:rsidRPr="00BD7A44">
        <w:rPr>
          <w:rFonts w:ascii="Arial" w:eastAsia="Arial" w:hAnsi="Arial" w:cs="Arial"/>
        </w:rPr>
        <w:t>os</w:t>
      </w:r>
      <w:r w:rsidRPr="00BD7A44">
        <w:rPr>
          <w:rFonts w:ascii="Arial" w:eastAsia="Arial" w:hAnsi="Arial" w:cs="Arial"/>
          <w:spacing w:val="9"/>
        </w:rPr>
        <w:t xml:space="preserve"> </w:t>
      </w:r>
      <w:r w:rsidRPr="00BD7A44">
        <w:rPr>
          <w:rFonts w:ascii="Arial" w:eastAsia="Arial" w:hAnsi="Arial" w:cs="Arial"/>
        </w:rPr>
        <w:t>pre</w:t>
      </w:r>
      <w:r w:rsidRPr="00BD7A44">
        <w:rPr>
          <w:rFonts w:ascii="Arial" w:eastAsia="Arial" w:hAnsi="Arial" w:cs="Arial"/>
          <w:spacing w:val="1"/>
        </w:rPr>
        <w:t>c</w:t>
      </w:r>
      <w:r w:rsidRPr="00BD7A44">
        <w:rPr>
          <w:rFonts w:ascii="Arial" w:eastAsia="Arial" w:hAnsi="Arial" w:cs="Arial"/>
          <w:spacing w:val="-1"/>
        </w:rPr>
        <w:t>i</w:t>
      </w:r>
      <w:r w:rsidRPr="00BD7A44">
        <w:rPr>
          <w:rFonts w:ascii="Arial" w:eastAsia="Arial" w:hAnsi="Arial" w:cs="Arial"/>
        </w:rPr>
        <w:t>os</w:t>
      </w:r>
      <w:r w:rsidRPr="00BD7A44">
        <w:rPr>
          <w:rFonts w:ascii="Arial" w:eastAsia="Arial" w:hAnsi="Arial" w:cs="Arial"/>
          <w:spacing w:val="5"/>
        </w:rPr>
        <w:t xml:space="preserve"> </w:t>
      </w:r>
      <w:r w:rsidRPr="00BD7A44">
        <w:rPr>
          <w:rFonts w:ascii="Arial" w:eastAsia="Arial" w:hAnsi="Arial" w:cs="Arial"/>
          <w:spacing w:val="1"/>
        </w:rPr>
        <w:t>s</w:t>
      </w:r>
      <w:r w:rsidRPr="00BD7A44">
        <w:rPr>
          <w:rFonts w:ascii="Arial" w:eastAsia="Arial" w:hAnsi="Arial" w:cs="Arial"/>
        </w:rPr>
        <w:t>at</w:t>
      </w:r>
      <w:r w:rsidRPr="00BD7A44">
        <w:rPr>
          <w:rFonts w:ascii="Arial" w:eastAsia="Arial" w:hAnsi="Arial" w:cs="Arial"/>
          <w:spacing w:val="-2"/>
        </w:rPr>
        <w:t>i</w:t>
      </w:r>
      <w:r w:rsidRPr="00BD7A44">
        <w:rPr>
          <w:rFonts w:ascii="Arial" w:eastAsia="Arial" w:hAnsi="Arial" w:cs="Arial"/>
          <w:spacing w:val="1"/>
        </w:rPr>
        <w:t>s</w:t>
      </w:r>
      <w:r w:rsidRPr="00BD7A44">
        <w:rPr>
          <w:rFonts w:ascii="Arial" w:eastAsia="Arial" w:hAnsi="Arial" w:cs="Arial"/>
          <w:spacing w:val="2"/>
        </w:rPr>
        <w:t>f</w:t>
      </w:r>
      <w:r w:rsidRPr="00BD7A44">
        <w:rPr>
          <w:rFonts w:ascii="Arial" w:eastAsia="Arial" w:hAnsi="Arial" w:cs="Arial"/>
        </w:rPr>
        <w:t>e</w:t>
      </w:r>
      <w:r w:rsidRPr="00BD7A44">
        <w:rPr>
          <w:rFonts w:ascii="Arial" w:eastAsia="Arial" w:hAnsi="Arial" w:cs="Arial"/>
          <w:spacing w:val="1"/>
        </w:rPr>
        <w:t>c</w:t>
      </w:r>
      <w:r w:rsidRPr="00BD7A44">
        <w:rPr>
          <w:rFonts w:ascii="Arial" w:eastAsia="Arial" w:hAnsi="Arial" w:cs="Arial"/>
        </w:rPr>
        <w:t>h</w:t>
      </w:r>
      <w:r w:rsidRPr="00BD7A44">
        <w:rPr>
          <w:rFonts w:ascii="Arial" w:eastAsia="Arial" w:hAnsi="Arial" w:cs="Arial"/>
          <w:spacing w:val="-1"/>
        </w:rPr>
        <w:t>o</w:t>
      </w:r>
      <w:r w:rsidRPr="00BD7A44">
        <w:rPr>
          <w:rFonts w:ascii="Arial" w:eastAsia="Arial" w:hAnsi="Arial" w:cs="Arial"/>
        </w:rPr>
        <w:t>s p</w:t>
      </w:r>
      <w:r w:rsidRPr="00BD7A44">
        <w:rPr>
          <w:rFonts w:ascii="Arial" w:eastAsia="Arial" w:hAnsi="Arial" w:cs="Arial"/>
          <w:spacing w:val="-1"/>
        </w:rPr>
        <w:t>o</w:t>
      </w:r>
      <w:r w:rsidRPr="00BD7A44">
        <w:rPr>
          <w:rFonts w:ascii="Arial" w:eastAsia="Arial" w:hAnsi="Arial" w:cs="Arial"/>
        </w:rPr>
        <w:t>r</w:t>
      </w:r>
      <w:r w:rsidRPr="00BD7A44">
        <w:rPr>
          <w:rFonts w:ascii="Arial" w:eastAsia="Arial" w:hAnsi="Arial" w:cs="Arial"/>
          <w:spacing w:val="7"/>
        </w:rPr>
        <w:t xml:space="preserve"> </w:t>
      </w:r>
      <w:r w:rsidRPr="00BD7A44">
        <w:rPr>
          <w:rFonts w:ascii="Arial" w:eastAsia="Arial" w:hAnsi="Arial" w:cs="Arial"/>
          <w:spacing w:val="-1"/>
        </w:rPr>
        <w:t>l</w:t>
      </w:r>
      <w:r w:rsidRPr="00BD7A44">
        <w:rPr>
          <w:rFonts w:ascii="Arial" w:eastAsia="Arial" w:hAnsi="Arial" w:cs="Arial"/>
        </w:rPr>
        <w:t>as</w:t>
      </w:r>
      <w:r w:rsidRPr="00BD7A44">
        <w:rPr>
          <w:rFonts w:ascii="Arial" w:eastAsia="Arial" w:hAnsi="Arial" w:cs="Arial"/>
          <w:spacing w:val="7"/>
        </w:rPr>
        <w:t xml:space="preserve"> </w:t>
      </w:r>
      <w:r w:rsidRPr="00BD7A44">
        <w:rPr>
          <w:rFonts w:ascii="Arial" w:eastAsia="Arial" w:hAnsi="Arial" w:cs="Arial"/>
        </w:rPr>
        <w:t>p</w:t>
      </w:r>
      <w:r w:rsidRPr="00BD7A44">
        <w:rPr>
          <w:rFonts w:ascii="Arial" w:eastAsia="Arial" w:hAnsi="Arial" w:cs="Arial"/>
          <w:spacing w:val="-1"/>
        </w:rPr>
        <w:t>e</w:t>
      </w:r>
      <w:r w:rsidRPr="00BD7A44">
        <w:rPr>
          <w:rFonts w:ascii="Arial" w:eastAsia="Arial" w:hAnsi="Arial" w:cs="Arial"/>
          <w:spacing w:val="1"/>
        </w:rPr>
        <w:t>rs</w:t>
      </w:r>
      <w:r w:rsidRPr="00BD7A44">
        <w:rPr>
          <w:rFonts w:ascii="Arial" w:eastAsia="Arial" w:hAnsi="Arial" w:cs="Arial"/>
        </w:rPr>
        <w:t>o</w:t>
      </w:r>
      <w:r w:rsidRPr="00BD7A44">
        <w:rPr>
          <w:rFonts w:ascii="Arial" w:eastAsia="Arial" w:hAnsi="Arial" w:cs="Arial"/>
          <w:spacing w:val="1"/>
        </w:rPr>
        <w:t>n</w:t>
      </w:r>
      <w:r w:rsidRPr="00BD7A44">
        <w:rPr>
          <w:rFonts w:ascii="Arial" w:eastAsia="Arial" w:hAnsi="Arial" w:cs="Arial"/>
          <w:spacing w:val="2"/>
        </w:rPr>
        <w:t>a</w:t>
      </w:r>
      <w:r w:rsidRPr="00BD7A44">
        <w:rPr>
          <w:rFonts w:ascii="Arial" w:eastAsia="Arial" w:hAnsi="Arial" w:cs="Arial"/>
        </w:rPr>
        <w:t>s</w:t>
      </w:r>
      <w:r w:rsidRPr="00BD7A44">
        <w:rPr>
          <w:rFonts w:ascii="Arial" w:eastAsia="Arial" w:hAnsi="Arial" w:cs="Arial"/>
          <w:spacing w:val="2"/>
        </w:rPr>
        <w:t xml:space="preserve"> </w:t>
      </w:r>
      <w:r w:rsidRPr="00BD7A44">
        <w:rPr>
          <w:rFonts w:ascii="Arial" w:eastAsia="Arial" w:hAnsi="Arial" w:cs="Arial"/>
        </w:rPr>
        <w:t>u</w:t>
      </w:r>
      <w:r w:rsidRPr="00BD7A44">
        <w:rPr>
          <w:rFonts w:ascii="Arial" w:eastAsia="Arial" w:hAnsi="Arial" w:cs="Arial"/>
          <w:spacing w:val="1"/>
        </w:rPr>
        <w:t>s</w:t>
      </w:r>
      <w:r w:rsidRPr="00BD7A44">
        <w:rPr>
          <w:rFonts w:ascii="Arial" w:eastAsia="Arial" w:hAnsi="Arial" w:cs="Arial"/>
        </w:rPr>
        <w:t>u</w:t>
      </w:r>
      <w:r w:rsidRPr="00BD7A44">
        <w:rPr>
          <w:rFonts w:ascii="Arial" w:eastAsia="Arial" w:hAnsi="Arial" w:cs="Arial"/>
          <w:spacing w:val="-1"/>
        </w:rPr>
        <w:t>a</w:t>
      </w:r>
      <w:r w:rsidRPr="00BD7A44">
        <w:rPr>
          <w:rFonts w:ascii="Arial" w:eastAsia="Arial" w:hAnsi="Arial" w:cs="Arial"/>
          <w:spacing w:val="1"/>
        </w:rPr>
        <w:t>r</w:t>
      </w:r>
      <w:r w:rsidRPr="00BD7A44">
        <w:rPr>
          <w:rFonts w:ascii="Arial" w:eastAsia="Arial" w:hAnsi="Arial" w:cs="Arial"/>
          <w:spacing w:val="-1"/>
        </w:rPr>
        <w:t>i</w:t>
      </w:r>
      <w:r w:rsidRPr="00BD7A44">
        <w:rPr>
          <w:rFonts w:ascii="Arial" w:eastAsia="Arial" w:hAnsi="Arial" w:cs="Arial"/>
        </w:rPr>
        <w:t>a</w:t>
      </w:r>
      <w:r w:rsidRPr="00BD7A44">
        <w:rPr>
          <w:rFonts w:ascii="Arial" w:eastAsia="Arial" w:hAnsi="Arial" w:cs="Arial"/>
          <w:spacing w:val="7"/>
        </w:rPr>
        <w:t>s</w:t>
      </w:r>
      <w:r w:rsidRPr="00BD7A44">
        <w:rPr>
          <w:rFonts w:ascii="Arial" w:eastAsia="Arial" w:hAnsi="Arial" w:cs="Arial"/>
        </w:rPr>
        <w:t>.</w:t>
      </w:r>
      <w:r w:rsidRPr="00BD7A44">
        <w:rPr>
          <w:rFonts w:ascii="Arial" w:eastAsia="Arial" w:hAnsi="Arial" w:cs="Arial"/>
          <w:spacing w:val="2"/>
        </w:rPr>
        <w:t xml:space="preserve"> </w:t>
      </w:r>
      <w:r w:rsidRPr="00BD7A44">
        <w:rPr>
          <w:rFonts w:ascii="Arial" w:eastAsia="Arial" w:hAnsi="Arial" w:cs="Arial"/>
          <w:spacing w:val="-1"/>
        </w:rPr>
        <w:t>E</w:t>
      </w:r>
      <w:r w:rsidRPr="00BD7A44">
        <w:rPr>
          <w:rFonts w:ascii="Arial" w:eastAsia="Arial" w:hAnsi="Arial" w:cs="Arial"/>
          <w:spacing w:val="2"/>
        </w:rPr>
        <w:t>n</w:t>
      </w:r>
      <w:r w:rsidRPr="00BD7A44">
        <w:rPr>
          <w:rFonts w:ascii="Arial" w:eastAsia="Arial" w:hAnsi="Arial" w:cs="Arial"/>
        </w:rPr>
        <w:t>g</w:t>
      </w:r>
      <w:r w:rsidRPr="00BD7A44">
        <w:rPr>
          <w:rFonts w:ascii="Arial" w:eastAsia="Arial" w:hAnsi="Arial" w:cs="Arial"/>
          <w:spacing w:val="-1"/>
        </w:rPr>
        <w:t>l</w:t>
      </w:r>
      <w:r w:rsidRPr="00BD7A44">
        <w:rPr>
          <w:rFonts w:ascii="Arial" w:eastAsia="Arial" w:hAnsi="Arial" w:cs="Arial"/>
          <w:spacing w:val="2"/>
        </w:rPr>
        <w:t>o</w:t>
      </w:r>
      <w:r w:rsidRPr="00BD7A44">
        <w:rPr>
          <w:rFonts w:ascii="Arial" w:eastAsia="Arial" w:hAnsi="Arial" w:cs="Arial"/>
        </w:rPr>
        <w:t>ba</w:t>
      </w:r>
      <w:r w:rsidRPr="00BD7A44">
        <w:rPr>
          <w:rFonts w:ascii="Arial" w:eastAsia="Arial" w:hAnsi="Arial" w:cs="Arial"/>
          <w:spacing w:val="2"/>
        </w:rPr>
        <w:t xml:space="preserve"> </w:t>
      </w:r>
      <w:r w:rsidRPr="00BD7A44">
        <w:rPr>
          <w:rFonts w:ascii="Arial" w:eastAsia="Arial" w:hAnsi="Arial" w:cs="Arial"/>
        </w:rPr>
        <w:t>t</w:t>
      </w:r>
      <w:r w:rsidRPr="00BD7A44">
        <w:rPr>
          <w:rFonts w:ascii="Arial" w:eastAsia="Arial" w:hAnsi="Arial" w:cs="Arial"/>
          <w:spacing w:val="2"/>
        </w:rPr>
        <w:t>a</w:t>
      </w:r>
      <w:r w:rsidRPr="00BD7A44">
        <w:rPr>
          <w:rFonts w:ascii="Arial" w:eastAsia="Arial" w:hAnsi="Arial" w:cs="Arial"/>
        </w:rPr>
        <w:t>nto</w:t>
      </w:r>
      <w:r w:rsidRPr="00BD7A44">
        <w:rPr>
          <w:rFonts w:ascii="Arial" w:eastAsia="Arial" w:hAnsi="Arial" w:cs="Arial"/>
          <w:spacing w:val="7"/>
        </w:rPr>
        <w:t xml:space="preserve"> </w:t>
      </w:r>
      <w:r w:rsidRPr="00BD7A44">
        <w:rPr>
          <w:rFonts w:ascii="Arial" w:eastAsia="Arial" w:hAnsi="Arial" w:cs="Arial"/>
        </w:rPr>
        <w:t>el</w:t>
      </w:r>
      <w:r w:rsidRPr="00BD7A44">
        <w:rPr>
          <w:rFonts w:ascii="Arial" w:eastAsia="Arial" w:hAnsi="Arial" w:cs="Arial"/>
          <w:spacing w:val="6"/>
        </w:rPr>
        <w:t xml:space="preserve"> </w:t>
      </w:r>
      <w:r w:rsidRPr="00BD7A44">
        <w:rPr>
          <w:rFonts w:ascii="Arial" w:eastAsia="Arial" w:hAnsi="Arial" w:cs="Arial"/>
          <w:spacing w:val="1"/>
        </w:rPr>
        <w:t>c</w:t>
      </w:r>
      <w:r w:rsidRPr="00BD7A44">
        <w:rPr>
          <w:rFonts w:ascii="Arial" w:eastAsia="Arial" w:hAnsi="Arial" w:cs="Arial"/>
        </w:rPr>
        <w:t>o</w:t>
      </w:r>
      <w:r w:rsidRPr="00BD7A44">
        <w:rPr>
          <w:rFonts w:ascii="Arial" w:eastAsia="Arial" w:hAnsi="Arial" w:cs="Arial"/>
          <w:spacing w:val="1"/>
        </w:rPr>
        <w:t>s</w:t>
      </w:r>
      <w:r w:rsidRPr="00BD7A44">
        <w:rPr>
          <w:rFonts w:ascii="Arial" w:eastAsia="Arial" w:hAnsi="Arial" w:cs="Arial"/>
        </w:rPr>
        <w:t>te</w:t>
      </w:r>
      <w:r w:rsidRPr="00BD7A44">
        <w:rPr>
          <w:rFonts w:ascii="Arial" w:eastAsia="Arial" w:hAnsi="Arial" w:cs="Arial"/>
          <w:spacing w:val="4"/>
        </w:rPr>
        <w:t xml:space="preserve"> </w:t>
      </w:r>
      <w:r w:rsidRPr="00BD7A44">
        <w:rPr>
          <w:rFonts w:ascii="Arial" w:eastAsia="Arial" w:hAnsi="Arial" w:cs="Arial"/>
        </w:rPr>
        <w:t>de</w:t>
      </w:r>
      <w:r w:rsidRPr="00BD7A44">
        <w:rPr>
          <w:rFonts w:ascii="Arial" w:eastAsia="Arial" w:hAnsi="Arial" w:cs="Arial"/>
          <w:spacing w:val="12"/>
        </w:rPr>
        <w:t xml:space="preserve"> </w:t>
      </w:r>
      <w:r w:rsidRPr="00BD7A44">
        <w:rPr>
          <w:rFonts w:ascii="Arial" w:eastAsia="Arial" w:hAnsi="Arial" w:cs="Arial"/>
          <w:spacing w:val="-1"/>
        </w:rPr>
        <w:t>l</w:t>
      </w:r>
      <w:r w:rsidRPr="00BD7A44">
        <w:rPr>
          <w:rFonts w:ascii="Arial" w:eastAsia="Arial" w:hAnsi="Arial" w:cs="Arial"/>
        </w:rPr>
        <w:t>os e</w:t>
      </w:r>
      <w:r w:rsidRPr="00BD7A44">
        <w:rPr>
          <w:rFonts w:ascii="Arial" w:eastAsia="Arial" w:hAnsi="Arial" w:cs="Arial"/>
          <w:spacing w:val="2"/>
        </w:rPr>
        <w:t>f</w:t>
      </w:r>
      <w:r w:rsidRPr="00BD7A44">
        <w:rPr>
          <w:rFonts w:ascii="Arial" w:eastAsia="Arial" w:hAnsi="Arial" w:cs="Arial"/>
        </w:rPr>
        <w:t>e</w:t>
      </w:r>
      <w:r w:rsidRPr="00BD7A44">
        <w:rPr>
          <w:rFonts w:ascii="Arial" w:eastAsia="Arial" w:hAnsi="Arial" w:cs="Arial"/>
          <w:spacing w:val="1"/>
        </w:rPr>
        <w:t>c</w:t>
      </w:r>
      <w:r w:rsidRPr="00BD7A44">
        <w:rPr>
          <w:rFonts w:ascii="Arial" w:eastAsia="Arial" w:hAnsi="Arial" w:cs="Arial"/>
        </w:rPr>
        <w:t>tos</w:t>
      </w:r>
      <w:r w:rsidRPr="00BD7A44">
        <w:rPr>
          <w:rFonts w:ascii="Arial" w:eastAsia="Arial" w:hAnsi="Arial" w:cs="Arial"/>
          <w:spacing w:val="11"/>
        </w:rPr>
        <w:t xml:space="preserve"> </w:t>
      </w:r>
      <w:r w:rsidRPr="00BD7A44">
        <w:rPr>
          <w:rFonts w:ascii="Arial" w:eastAsia="Arial" w:hAnsi="Arial" w:cs="Arial"/>
        </w:rPr>
        <w:t>e</w:t>
      </w:r>
      <w:r w:rsidRPr="00BD7A44">
        <w:rPr>
          <w:rFonts w:ascii="Arial" w:eastAsia="Arial" w:hAnsi="Arial" w:cs="Arial"/>
          <w:spacing w:val="1"/>
        </w:rPr>
        <w:t>x</w:t>
      </w:r>
      <w:r w:rsidRPr="00BD7A44">
        <w:rPr>
          <w:rFonts w:ascii="Arial" w:eastAsia="Arial" w:hAnsi="Arial" w:cs="Arial"/>
        </w:rPr>
        <w:t>ternos</w:t>
      </w:r>
      <w:r w:rsidRPr="00BD7A44">
        <w:rPr>
          <w:rFonts w:ascii="Arial" w:eastAsia="Arial" w:hAnsi="Arial" w:cs="Arial"/>
          <w:spacing w:val="12"/>
        </w:rPr>
        <w:t xml:space="preserve"> </w:t>
      </w:r>
      <w:r w:rsidRPr="00BD7A44">
        <w:rPr>
          <w:rFonts w:ascii="Arial" w:eastAsia="Arial" w:hAnsi="Arial" w:cs="Arial"/>
        </w:rPr>
        <w:t>d</w:t>
      </w:r>
      <w:r w:rsidRPr="00BD7A44">
        <w:rPr>
          <w:rFonts w:ascii="Arial" w:eastAsia="Arial" w:hAnsi="Arial" w:cs="Arial"/>
          <w:spacing w:val="-1"/>
        </w:rPr>
        <w:t>e</w:t>
      </w:r>
      <w:r w:rsidRPr="00BD7A44">
        <w:rPr>
          <w:rFonts w:ascii="Arial" w:eastAsia="Arial" w:hAnsi="Arial" w:cs="Arial"/>
        </w:rPr>
        <w:t>l</w:t>
      </w:r>
      <w:r w:rsidRPr="00BD7A44">
        <w:rPr>
          <w:rFonts w:ascii="Arial" w:eastAsia="Arial" w:hAnsi="Arial" w:cs="Arial"/>
          <w:spacing w:val="15"/>
        </w:rPr>
        <w:t xml:space="preserve"> </w:t>
      </w:r>
      <w:r w:rsidRPr="00BD7A44">
        <w:rPr>
          <w:rFonts w:ascii="Arial" w:eastAsia="Arial" w:hAnsi="Arial" w:cs="Arial"/>
        </w:rPr>
        <w:t>tr</w:t>
      </w:r>
      <w:r w:rsidRPr="00BD7A44">
        <w:rPr>
          <w:rFonts w:ascii="Arial" w:eastAsia="Arial" w:hAnsi="Arial" w:cs="Arial"/>
          <w:spacing w:val="2"/>
        </w:rPr>
        <w:t>a</w:t>
      </w:r>
      <w:r w:rsidRPr="00BD7A44">
        <w:rPr>
          <w:rFonts w:ascii="Arial" w:eastAsia="Arial" w:hAnsi="Arial" w:cs="Arial"/>
        </w:rPr>
        <w:t>n</w:t>
      </w:r>
      <w:r w:rsidRPr="00BD7A44">
        <w:rPr>
          <w:rFonts w:ascii="Arial" w:eastAsia="Arial" w:hAnsi="Arial" w:cs="Arial"/>
          <w:spacing w:val="4"/>
        </w:rPr>
        <w:t>s</w:t>
      </w:r>
      <w:r w:rsidRPr="00BD7A44">
        <w:rPr>
          <w:rFonts w:ascii="Arial" w:eastAsia="Arial" w:hAnsi="Arial" w:cs="Arial"/>
        </w:rPr>
        <w:t>p</w:t>
      </w:r>
      <w:r w:rsidRPr="00BD7A44">
        <w:rPr>
          <w:rFonts w:ascii="Arial" w:eastAsia="Arial" w:hAnsi="Arial" w:cs="Arial"/>
          <w:spacing w:val="-1"/>
        </w:rPr>
        <w:t>o</w:t>
      </w:r>
      <w:r w:rsidRPr="00BD7A44">
        <w:rPr>
          <w:rFonts w:ascii="Arial" w:eastAsia="Arial" w:hAnsi="Arial" w:cs="Arial"/>
          <w:spacing w:val="1"/>
        </w:rPr>
        <w:t>r</w:t>
      </w:r>
      <w:r w:rsidRPr="00BD7A44">
        <w:rPr>
          <w:rFonts w:ascii="Arial" w:eastAsia="Arial" w:hAnsi="Arial" w:cs="Arial"/>
        </w:rPr>
        <w:t xml:space="preserve">te, tales </w:t>
      </w:r>
      <w:r w:rsidRPr="00BD7A44">
        <w:rPr>
          <w:rFonts w:ascii="Arial" w:eastAsia="Arial" w:hAnsi="Arial" w:cs="Arial"/>
          <w:spacing w:val="1"/>
        </w:rPr>
        <w:t>c</w:t>
      </w:r>
      <w:r w:rsidRPr="00BD7A44">
        <w:rPr>
          <w:rFonts w:ascii="Arial" w:eastAsia="Arial" w:hAnsi="Arial" w:cs="Arial"/>
        </w:rPr>
        <w:t>o</w:t>
      </w:r>
      <w:r w:rsidRPr="00BD7A44">
        <w:rPr>
          <w:rFonts w:ascii="Arial" w:eastAsia="Arial" w:hAnsi="Arial" w:cs="Arial"/>
          <w:spacing w:val="4"/>
        </w:rPr>
        <w:t>m</w:t>
      </w:r>
      <w:r w:rsidRPr="00BD7A44">
        <w:rPr>
          <w:rFonts w:ascii="Arial" w:eastAsia="Arial" w:hAnsi="Arial" w:cs="Arial"/>
        </w:rPr>
        <w:t>o</w:t>
      </w:r>
      <w:r w:rsidRPr="00BD7A44">
        <w:rPr>
          <w:rFonts w:ascii="Arial" w:eastAsia="Arial" w:hAnsi="Arial" w:cs="Arial"/>
          <w:spacing w:val="14"/>
        </w:rPr>
        <w:t xml:space="preserve"> </w:t>
      </w:r>
      <w:r w:rsidRPr="00BD7A44">
        <w:rPr>
          <w:rFonts w:ascii="Arial" w:eastAsia="Arial" w:hAnsi="Arial" w:cs="Arial"/>
          <w:spacing w:val="-1"/>
        </w:rPr>
        <w:t>l</w:t>
      </w:r>
      <w:r w:rsidRPr="00BD7A44">
        <w:rPr>
          <w:rFonts w:ascii="Arial" w:eastAsia="Arial" w:hAnsi="Arial" w:cs="Arial"/>
        </w:rPr>
        <w:t>os</w:t>
      </w:r>
      <w:r w:rsidRPr="00BD7A44">
        <w:rPr>
          <w:rFonts w:ascii="Arial" w:eastAsia="Arial" w:hAnsi="Arial" w:cs="Arial"/>
          <w:spacing w:val="2"/>
        </w:rPr>
        <w:t xml:space="preserve"> </w:t>
      </w:r>
      <w:r w:rsidRPr="00BD7A44">
        <w:rPr>
          <w:rFonts w:ascii="Arial" w:eastAsia="Arial" w:hAnsi="Arial" w:cs="Arial"/>
          <w:spacing w:val="4"/>
        </w:rPr>
        <w:t>m</w:t>
      </w:r>
      <w:r w:rsidRPr="00BD7A44">
        <w:rPr>
          <w:rFonts w:ascii="Arial" w:eastAsia="Arial" w:hAnsi="Arial" w:cs="Arial"/>
        </w:rPr>
        <w:t>e</w:t>
      </w:r>
      <w:r w:rsidRPr="00BD7A44">
        <w:rPr>
          <w:rFonts w:ascii="Arial" w:eastAsia="Arial" w:hAnsi="Arial" w:cs="Arial"/>
          <w:spacing w:val="-1"/>
        </w:rPr>
        <w:t>di</w:t>
      </w:r>
      <w:r w:rsidRPr="00BD7A44">
        <w:rPr>
          <w:rFonts w:ascii="Arial" w:eastAsia="Arial" w:hAnsi="Arial" w:cs="Arial"/>
        </w:rPr>
        <w:t>o</w:t>
      </w:r>
      <w:r w:rsidRPr="00BD7A44">
        <w:rPr>
          <w:rFonts w:ascii="Arial" w:eastAsia="Arial" w:hAnsi="Arial" w:cs="Arial"/>
          <w:spacing w:val="-1"/>
        </w:rPr>
        <w:t>a</w:t>
      </w:r>
      <w:r w:rsidRPr="00BD7A44">
        <w:rPr>
          <w:rFonts w:ascii="Arial" w:eastAsia="Arial" w:hAnsi="Arial" w:cs="Arial"/>
          <w:spacing w:val="4"/>
        </w:rPr>
        <w:t>m</w:t>
      </w:r>
      <w:r w:rsidRPr="00BD7A44">
        <w:rPr>
          <w:rFonts w:ascii="Arial" w:eastAsia="Arial" w:hAnsi="Arial" w:cs="Arial"/>
        </w:rPr>
        <w:t>b</w:t>
      </w:r>
      <w:r w:rsidRPr="00BD7A44">
        <w:rPr>
          <w:rFonts w:ascii="Arial" w:eastAsia="Arial" w:hAnsi="Arial" w:cs="Arial"/>
          <w:spacing w:val="-1"/>
        </w:rPr>
        <w:t>i</w:t>
      </w:r>
      <w:r w:rsidRPr="00BD7A44">
        <w:rPr>
          <w:rFonts w:ascii="Arial" w:eastAsia="Arial" w:hAnsi="Arial" w:cs="Arial"/>
        </w:rPr>
        <w:t>e</w:t>
      </w:r>
      <w:r w:rsidRPr="00BD7A44">
        <w:rPr>
          <w:rFonts w:ascii="Arial" w:eastAsia="Arial" w:hAnsi="Arial" w:cs="Arial"/>
          <w:spacing w:val="-1"/>
        </w:rPr>
        <w:t>n</w:t>
      </w:r>
      <w:r w:rsidRPr="00BD7A44">
        <w:rPr>
          <w:rFonts w:ascii="Arial" w:eastAsia="Arial" w:hAnsi="Arial" w:cs="Arial"/>
          <w:spacing w:val="2"/>
        </w:rPr>
        <w:t>t</w:t>
      </w:r>
      <w:r w:rsidRPr="00BD7A44">
        <w:rPr>
          <w:rFonts w:ascii="Arial" w:eastAsia="Arial" w:hAnsi="Arial" w:cs="Arial"/>
        </w:rPr>
        <w:t>a</w:t>
      </w:r>
      <w:r w:rsidRPr="00BD7A44">
        <w:rPr>
          <w:rFonts w:ascii="Arial" w:eastAsia="Arial" w:hAnsi="Arial" w:cs="Arial"/>
          <w:spacing w:val="1"/>
        </w:rPr>
        <w:t>l</w:t>
      </w:r>
      <w:r w:rsidRPr="00BD7A44">
        <w:rPr>
          <w:rFonts w:ascii="Arial" w:eastAsia="Arial" w:hAnsi="Arial" w:cs="Arial"/>
        </w:rPr>
        <w:t>e</w:t>
      </w:r>
      <w:r w:rsidRPr="00BD7A44">
        <w:rPr>
          <w:rFonts w:ascii="Arial" w:eastAsia="Arial" w:hAnsi="Arial" w:cs="Arial"/>
          <w:spacing w:val="1"/>
        </w:rPr>
        <w:t>s</w:t>
      </w:r>
      <w:r w:rsidRPr="00BD7A44">
        <w:rPr>
          <w:rFonts w:ascii="Arial" w:eastAsia="Arial" w:hAnsi="Arial" w:cs="Arial"/>
        </w:rPr>
        <w:t xml:space="preserve">, </w:t>
      </w:r>
      <w:r w:rsidRPr="00BD7A44">
        <w:rPr>
          <w:rFonts w:ascii="Arial" w:eastAsia="Arial" w:hAnsi="Arial" w:cs="Arial"/>
          <w:spacing w:val="1"/>
        </w:rPr>
        <w:t>l</w:t>
      </w:r>
      <w:r w:rsidRPr="00BD7A44">
        <w:rPr>
          <w:rFonts w:ascii="Arial" w:eastAsia="Arial" w:hAnsi="Arial" w:cs="Arial"/>
        </w:rPr>
        <w:t>os</w:t>
      </w:r>
      <w:r w:rsidRPr="00BD7A44">
        <w:rPr>
          <w:rFonts w:ascii="Arial" w:eastAsia="Arial" w:hAnsi="Arial" w:cs="Arial"/>
          <w:spacing w:val="17"/>
        </w:rPr>
        <w:t xml:space="preserve"> </w:t>
      </w:r>
      <w:r w:rsidRPr="00BD7A44">
        <w:rPr>
          <w:rFonts w:ascii="Arial" w:eastAsia="Arial" w:hAnsi="Arial" w:cs="Arial"/>
        </w:rPr>
        <w:t>a</w:t>
      </w:r>
      <w:r w:rsidRPr="00BD7A44">
        <w:rPr>
          <w:rFonts w:ascii="Arial" w:eastAsia="Arial" w:hAnsi="Arial" w:cs="Arial"/>
          <w:spacing w:val="1"/>
        </w:rPr>
        <w:t>cc</w:t>
      </w:r>
      <w:r w:rsidRPr="00BD7A44">
        <w:rPr>
          <w:rFonts w:ascii="Arial" w:eastAsia="Arial" w:hAnsi="Arial" w:cs="Arial"/>
          <w:spacing w:val="-1"/>
        </w:rPr>
        <w:t>i</w:t>
      </w:r>
      <w:r w:rsidRPr="00BD7A44">
        <w:rPr>
          <w:rFonts w:ascii="Arial" w:eastAsia="Arial" w:hAnsi="Arial" w:cs="Arial"/>
        </w:rPr>
        <w:t>d</w:t>
      </w:r>
      <w:r w:rsidRPr="00BD7A44">
        <w:rPr>
          <w:rFonts w:ascii="Arial" w:eastAsia="Arial" w:hAnsi="Arial" w:cs="Arial"/>
          <w:spacing w:val="-1"/>
        </w:rPr>
        <w:t>e</w:t>
      </w:r>
      <w:r w:rsidRPr="00BD7A44">
        <w:rPr>
          <w:rFonts w:ascii="Arial" w:eastAsia="Arial" w:hAnsi="Arial" w:cs="Arial"/>
        </w:rPr>
        <w:t>n</w:t>
      </w:r>
      <w:r w:rsidRPr="00BD7A44">
        <w:rPr>
          <w:rFonts w:ascii="Arial" w:eastAsia="Arial" w:hAnsi="Arial" w:cs="Arial"/>
          <w:spacing w:val="2"/>
        </w:rPr>
        <w:t>t</w:t>
      </w:r>
      <w:r w:rsidRPr="00BD7A44">
        <w:rPr>
          <w:rFonts w:ascii="Arial" w:eastAsia="Arial" w:hAnsi="Arial" w:cs="Arial"/>
        </w:rPr>
        <w:t>e</w:t>
      </w:r>
      <w:r w:rsidRPr="00BD7A44">
        <w:rPr>
          <w:rFonts w:ascii="Arial" w:eastAsia="Arial" w:hAnsi="Arial" w:cs="Arial"/>
          <w:spacing w:val="6"/>
        </w:rPr>
        <w:t>s</w:t>
      </w:r>
      <w:r w:rsidRPr="00BD7A44">
        <w:rPr>
          <w:rFonts w:ascii="Arial" w:eastAsia="Arial" w:hAnsi="Arial" w:cs="Arial"/>
        </w:rPr>
        <w:t>,</w:t>
      </w:r>
      <w:r w:rsidRPr="00BD7A44">
        <w:rPr>
          <w:rFonts w:ascii="Arial" w:eastAsia="Arial" w:hAnsi="Arial" w:cs="Arial"/>
          <w:spacing w:val="9"/>
        </w:rPr>
        <w:t xml:space="preserve"> </w:t>
      </w:r>
      <w:r w:rsidRPr="00BD7A44">
        <w:rPr>
          <w:rFonts w:ascii="Arial" w:eastAsia="Arial" w:hAnsi="Arial" w:cs="Arial"/>
          <w:spacing w:val="-1"/>
        </w:rPr>
        <w:t>l</w:t>
      </w:r>
      <w:r w:rsidRPr="00BD7A44">
        <w:rPr>
          <w:rFonts w:ascii="Arial" w:eastAsia="Arial" w:hAnsi="Arial" w:cs="Arial"/>
        </w:rPr>
        <w:t xml:space="preserve">a </w:t>
      </w:r>
      <w:r w:rsidRPr="00BD7A44">
        <w:rPr>
          <w:rFonts w:ascii="Arial" w:eastAsia="Arial" w:hAnsi="Arial" w:cs="Arial"/>
          <w:spacing w:val="1"/>
        </w:rPr>
        <w:t>c</w:t>
      </w:r>
      <w:r w:rsidRPr="00BD7A44">
        <w:rPr>
          <w:rFonts w:ascii="Arial" w:eastAsia="Arial" w:hAnsi="Arial" w:cs="Arial"/>
        </w:rPr>
        <w:t>o</w:t>
      </w:r>
      <w:r w:rsidRPr="00BD7A44">
        <w:rPr>
          <w:rFonts w:ascii="Arial" w:eastAsia="Arial" w:hAnsi="Arial" w:cs="Arial"/>
          <w:spacing w:val="-1"/>
        </w:rPr>
        <w:t>n</w:t>
      </w:r>
      <w:r w:rsidRPr="00BD7A44">
        <w:rPr>
          <w:rFonts w:ascii="Arial" w:eastAsia="Arial" w:hAnsi="Arial" w:cs="Arial"/>
        </w:rPr>
        <w:t>ta</w:t>
      </w:r>
      <w:r w:rsidRPr="00BD7A44">
        <w:rPr>
          <w:rFonts w:ascii="Arial" w:eastAsia="Arial" w:hAnsi="Arial" w:cs="Arial"/>
          <w:spacing w:val="4"/>
        </w:rPr>
        <w:t>m</w:t>
      </w:r>
      <w:r w:rsidRPr="00BD7A44">
        <w:rPr>
          <w:rFonts w:ascii="Arial" w:eastAsia="Arial" w:hAnsi="Arial" w:cs="Arial"/>
          <w:spacing w:val="-1"/>
        </w:rPr>
        <w:t>i</w:t>
      </w:r>
      <w:r w:rsidRPr="00BD7A44">
        <w:rPr>
          <w:rFonts w:ascii="Arial" w:eastAsia="Arial" w:hAnsi="Arial" w:cs="Arial"/>
        </w:rPr>
        <w:t>n</w:t>
      </w:r>
      <w:r w:rsidRPr="00BD7A44">
        <w:rPr>
          <w:rFonts w:ascii="Arial" w:eastAsia="Arial" w:hAnsi="Arial" w:cs="Arial"/>
          <w:spacing w:val="-1"/>
        </w:rPr>
        <w:t>a</w:t>
      </w:r>
      <w:r w:rsidRPr="00BD7A44">
        <w:rPr>
          <w:rFonts w:ascii="Arial" w:eastAsia="Arial" w:hAnsi="Arial" w:cs="Arial"/>
          <w:spacing w:val="1"/>
        </w:rPr>
        <w:t>c</w:t>
      </w:r>
      <w:r w:rsidRPr="00BD7A44">
        <w:rPr>
          <w:rFonts w:ascii="Arial" w:eastAsia="Arial" w:hAnsi="Arial" w:cs="Arial"/>
          <w:spacing w:val="-1"/>
        </w:rPr>
        <w:t>i</w:t>
      </w:r>
      <w:r w:rsidRPr="00BD7A44">
        <w:rPr>
          <w:rFonts w:ascii="Arial" w:eastAsia="Arial" w:hAnsi="Arial" w:cs="Arial"/>
        </w:rPr>
        <w:t xml:space="preserve">ón </w:t>
      </w:r>
      <w:r w:rsidRPr="00BD7A44">
        <w:rPr>
          <w:rFonts w:ascii="Arial" w:eastAsia="Arial" w:hAnsi="Arial" w:cs="Arial"/>
          <w:spacing w:val="2"/>
        </w:rPr>
        <w:t>p</w:t>
      </w:r>
      <w:r w:rsidRPr="00BD7A44">
        <w:rPr>
          <w:rFonts w:ascii="Arial" w:eastAsia="Arial" w:hAnsi="Arial" w:cs="Arial"/>
        </w:rPr>
        <w:t>or</w:t>
      </w:r>
      <w:r w:rsidRPr="00BD7A44">
        <w:rPr>
          <w:rFonts w:ascii="Arial" w:eastAsia="Arial" w:hAnsi="Arial" w:cs="Arial"/>
          <w:spacing w:val="9"/>
        </w:rPr>
        <w:t xml:space="preserve"> </w:t>
      </w:r>
      <w:r w:rsidRPr="00BD7A44">
        <w:rPr>
          <w:rFonts w:ascii="Arial" w:eastAsia="Arial" w:hAnsi="Arial" w:cs="Arial"/>
          <w:spacing w:val="1"/>
        </w:rPr>
        <w:t>r</w:t>
      </w:r>
      <w:r w:rsidRPr="00BD7A44">
        <w:rPr>
          <w:rFonts w:ascii="Arial" w:eastAsia="Arial" w:hAnsi="Arial" w:cs="Arial"/>
        </w:rPr>
        <w:t>u</w:t>
      </w:r>
      <w:r w:rsidRPr="00BD7A44">
        <w:rPr>
          <w:rFonts w:ascii="Arial" w:eastAsia="Arial" w:hAnsi="Arial" w:cs="Arial"/>
          <w:spacing w:val="1"/>
        </w:rPr>
        <w:t>i</w:t>
      </w:r>
      <w:r w:rsidRPr="00BD7A44">
        <w:rPr>
          <w:rFonts w:ascii="Arial" w:eastAsia="Arial" w:hAnsi="Arial" w:cs="Arial"/>
        </w:rPr>
        <w:t>d</w:t>
      </w:r>
      <w:r w:rsidRPr="00BD7A44">
        <w:rPr>
          <w:rFonts w:ascii="Arial" w:eastAsia="Arial" w:hAnsi="Arial" w:cs="Arial"/>
          <w:spacing w:val="-1"/>
        </w:rPr>
        <w:t>o</w:t>
      </w:r>
      <w:r w:rsidRPr="00BD7A44">
        <w:rPr>
          <w:rFonts w:ascii="Arial" w:eastAsia="Arial" w:hAnsi="Arial" w:cs="Arial"/>
        </w:rPr>
        <w:t>,</w:t>
      </w:r>
      <w:r w:rsidRPr="00BD7A44">
        <w:rPr>
          <w:rFonts w:ascii="Arial" w:eastAsia="Arial" w:hAnsi="Arial" w:cs="Arial"/>
          <w:spacing w:val="12"/>
        </w:rPr>
        <w:t xml:space="preserve"> </w:t>
      </w:r>
      <w:r w:rsidRPr="00BD7A44">
        <w:rPr>
          <w:rFonts w:ascii="Arial" w:eastAsia="Arial" w:hAnsi="Arial" w:cs="Arial"/>
          <w:spacing w:val="-1"/>
        </w:rPr>
        <w:t>l</w:t>
      </w:r>
      <w:r w:rsidRPr="00BD7A44">
        <w:rPr>
          <w:rFonts w:ascii="Arial" w:eastAsia="Arial" w:hAnsi="Arial" w:cs="Arial"/>
        </w:rPr>
        <w:t>os</w:t>
      </w:r>
      <w:r w:rsidRPr="00BD7A44">
        <w:rPr>
          <w:rFonts w:ascii="Arial" w:eastAsia="Arial" w:hAnsi="Arial" w:cs="Arial"/>
          <w:spacing w:val="8"/>
        </w:rPr>
        <w:t xml:space="preserve"> </w:t>
      </w:r>
      <w:r w:rsidRPr="00BD7A44">
        <w:rPr>
          <w:rFonts w:ascii="Arial" w:eastAsia="Arial" w:hAnsi="Arial" w:cs="Arial"/>
        </w:rPr>
        <w:t>e</w:t>
      </w:r>
      <w:r w:rsidRPr="00BD7A44">
        <w:rPr>
          <w:rFonts w:ascii="Arial" w:eastAsia="Arial" w:hAnsi="Arial" w:cs="Arial"/>
          <w:spacing w:val="4"/>
        </w:rPr>
        <w:t>m</w:t>
      </w:r>
      <w:r w:rsidRPr="00BD7A44">
        <w:rPr>
          <w:rFonts w:ascii="Arial" w:eastAsia="Arial" w:hAnsi="Arial" w:cs="Arial"/>
        </w:rPr>
        <w:t>b</w:t>
      </w:r>
      <w:r w:rsidRPr="00BD7A44">
        <w:rPr>
          <w:rFonts w:ascii="Arial" w:eastAsia="Arial" w:hAnsi="Arial" w:cs="Arial"/>
          <w:spacing w:val="-1"/>
        </w:rPr>
        <w:t>o</w:t>
      </w:r>
      <w:r w:rsidRPr="00BD7A44">
        <w:rPr>
          <w:rFonts w:ascii="Arial" w:eastAsia="Arial" w:hAnsi="Arial" w:cs="Arial"/>
        </w:rPr>
        <w:t>te</w:t>
      </w:r>
      <w:r w:rsidRPr="00BD7A44">
        <w:rPr>
          <w:rFonts w:ascii="Arial" w:eastAsia="Arial" w:hAnsi="Arial" w:cs="Arial"/>
          <w:spacing w:val="1"/>
        </w:rPr>
        <w:t>l</w:t>
      </w:r>
      <w:r w:rsidRPr="00BD7A44">
        <w:rPr>
          <w:rFonts w:ascii="Arial" w:eastAsia="Arial" w:hAnsi="Arial" w:cs="Arial"/>
          <w:spacing w:val="-1"/>
        </w:rPr>
        <w:t>l</w:t>
      </w:r>
      <w:r w:rsidRPr="00BD7A44">
        <w:rPr>
          <w:rFonts w:ascii="Arial" w:eastAsia="Arial" w:hAnsi="Arial" w:cs="Arial"/>
        </w:rPr>
        <w:t>a</w:t>
      </w:r>
      <w:r w:rsidRPr="00BD7A44">
        <w:rPr>
          <w:rFonts w:ascii="Arial" w:eastAsia="Arial" w:hAnsi="Arial" w:cs="Arial"/>
          <w:spacing w:val="4"/>
        </w:rPr>
        <w:t>m</w:t>
      </w:r>
      <w:r w:rsidRPr="00BD7A44">
        <w:rPr>
          <w:rFonts w:ascii="Arial" w:eastAsia="Arial" w:hAnsi="Arial" w:cs="Arial"/>
          <w:spacing w:val="-1"/>
        </w:rPr>
        <w:t>i</w:t>
      </w:r>
      <w:r w:rsidRPr="00BD7A44">
        <w:rPr>
          <w:rFonts w:ascii="Arial" w:eastAsia="Arial" w:hAnsi="Arial" w:cs="Arial"/>
        </w:rPr>
        <w:t>e</w:t>
      </w:r>
      <w:r w:rsidRPr="00BD7A44">
        <w:rPr>
          <w:rFonts w:ascii="Arial" w:eastAsia="Arial" w:hAnsi="Arial" w:cs="Arial"/>
          <w:spacing w:val="-1"/>
        </w:rPr>
        <w:t>n</w:t>
      </w:r>
      <w:r w:rsidRPr="00BD7A44">
        <w:rPr>
          <w:rFonts w:ascii="Arial" w:eastAsia="Arial" w:hAnsi="Arial" w:cs="Arial"/>
        </w:rPr>
        <w:t>tos y</w:t>
      </w:r>
      <w:r w:rsidRPr="00BD7A44">
        <w:rPr>
          <w:rFonts w:ascii="Arial" w:eastAsia="Arial" w:hAnsi="Arial" w:cs="Arial"/>
          <w:spacing w:val="9"/>
        </w:rPr>
        <w:t xml:space="preserve"> </w:t>
      </w:r>
      <w:r w:rsidRPr="00BD7A44">
        <w:rPr>
          <w:rFonts w:ascii="Arial" w:eastAsia="Arial" w:hAnsi="Arial" w:cs="Arial"/>
        </w:rPr>
        <w:t>a</w:t>
      </w:r>
      <w:r w:rsidRPr="00BD7A44">
        <w:rPr>
          <w:rFonts w:ascii="Arial" w:eastAsia="Arial" w:hAnsi="Arial" w:cs="Arial"/>
          <w:spacing w:val="2"/>
        </w:rPr>
        <w:t>t</w:t>
      </w:r>
      <w:r w:rsidRPr="00BD7A44">
        <w:rPr>
          <w:rFonts w:ascii="Arial" w:eastAsia="Arial" w:hAnsi="Arial" w:cs="Arial"/>
        </w:rPr>
        <w:t>a</w:t>
      </w:r>
      <w:r w:rsidRPr="00BD7A44">
        <w:rPr>
          <w:rFonts w:ascii="Arial" w:eastAsia="Arial" w:hAnsi="Arial" w:cs="Arial"/>
          <w:spacing w:val="1"/>
        </w:rPr>
        <w:t>sc</w:t>
      </w:r>
      <w:r w:rsidRPr="00BD7A44">
        <w:rPr>
          <w:rFonts w:ascii="Arial" w:eastAsia="Arial" w:hAnsi="Arial" w:cs="Arial"/>
        </w:rPr>
        <w:t>o</w:t>
      </w:r>
      <w:r w:rsidRPr="00BD7A44">
        <w:rPr>
          <w:rFonts w:ascii="Arial" w:eastAsia="Arial" w:hAnsi="Arial" w:cs="Arial"/>
          <w:spacing w:val="1"/>
        </w:rPr>
        <w:t>s</w:t>
      </w:r>
      <w:r w:rsidRPr="00BD7A44">
        <w:rPr>
          <w:rFonts w:ascii="Arial" w:eastAsia="Arial" w:hAnsi="Arial" w:cs="Arial"/>
        </w:rPr>
        <w:t>,</w:t>
      </w:r>
      <w:r w:rsidRPr="00BD7A44">
        <w:rPr>
          <w:rFonts w:ascii="Arial" w:eastAsia="Arial" w:hAnsi="Arial" w:cs="Arial"/>
          <w:spacing w:val="6"/>
        </w:rPr>
        <w:t xml:space="preserve"> </w:t>
      </w:r>
      <w:r w:rsidRPr="00BD7A44">
        <w:rPr>
          <w:rFonts w:ascii="Arial" w:eastAsia="Arial" w:hAnsi="Arial" w:cs="Arial"/>
          <w:spacing w:val="1"/>
        </w:rPr>
        <w:t>c</w:t>
      </w:r>
      <w:r w:rsidRPr="00BD7A44">
        <w:rPr>
          <w:rFonts w:ascii="Arial" w:eastAsia="Arial" w:hAnsi="Arial" w:cs="Arial"/>
        </w:rPr>
        <w:t>o</w:t>
      </w:r>
      <w:r w:rsidRPr="00BD7A44">
        <w:rPr>
          <w:rFonts w:ascii="Arial" w:eastAsia="Arial" w:hAnsi="Arial" w:cs="Arial"/>
          <w:spacing w:val="4"/>
        </w:rPr>
        <w:t>m</w:t>
      </w:r>
      <w:r w:rsidRPr="00BD7A44">
        <w:rPr>
          <w:rFonts w:ascii="Arial" w:eastAsia="Arial" w:hAnsi="Arial" w:cs="Arial"/>
        </w:rPr>
        <w:t>o el</w:t>
      </w:r>
      <w:r w:rsidRPr="00BD7A44">
        <w:rPr>
          <w:rFonts w:ascii="Arial" w:eastAsia="Arial" w:hAnsi="Arial" w:cs="Arial"/>
          <w:spacing w:val="7"/>
        </w:rPr>
        <w:t xml:space="preserve"> </w:t>
      </w:r>
      <w:r w:rsidRPr="00BD7A44">
        <w:rPr>
          <w:rFonts w:ascii="Arial" w:eastAsia="Arial" w:hAnsi="Arial" w:cs="Arial"/>
          <w:spacing w:val="1"/>
        </w:rPr>
        <w:t>c</w:t>
      </w:r>
      <w:r w:rsidRPr="00BD7A44">
        <w:rPr>
          <w:rFonts w:ascii="Arial" w:eastAsia="Arial" w:hAnsi="Arial" w:cs="Arial"/>
        </w:rPr>
        <w:t>o</w:t>
      </w:r>
      <w:r w:rsidRPr="00BD7A44">
        <w:rPr>
          <w:rFonts w:ascii="Arial" w:eastAsia="Arial" w:hAnsi="Arial" w:cs="Arial"/>
          <w:spacing w:val="1"/>
        </w:rPr>
        <w:t>s</w:t>
      </w:r>
      <w:r w:rsidRPr="00BD7A44">
        <w:rPr>
          <w:rFonts w:ascii="Arial" w:eastAsia="Arial" w:hAnsi="Arial" w:cs="Arial"/>
        </w:rPr>
        <w:t>te</w:t>
      </w:r>
      <w:r w:rsidRPr="00BD7A44">
        <w:rPr>
          <w:rFonts w:ascii="Arial" w:eastAsia="Arial" w:hAnsi="Arial" w:cs="Arial"/>
          <w:spacing w:val="7"/>
        </w:rPr>
        <w:t xml:space="preserve"> </w:t>
      </w:r>
      <w:r w:rsidRPr="00BD7A44">
        <w:rPr>
          <w:rFonts w:ascii="Arial" w:eastAsia="Arial" w:hAnsi="Arial" w:cs="Arial"/>
          <w:spacing w:val="2"/>
        </w:rPr>
        <w:t>d</w:t>
      </w:r>
      <w:r w:rsidRPr="00BD7A44">
        <w:rPr>
          <w:rFonts w:ascii="Arial" w:eastAsia="Arial" w:hAnsi="Arial" w:cs="Arial"/>
        </w:rPr>
        <w:t>e</w:t>
      </w:r>
      <w:r w:rsidRPr="00BD7A44">
        <w:rPr>
          <w:rFonts w:ascii="Arial" w:eastAsia="Arial" w:hAnsi="Arial" w:cs="Arial"/>
          <w:spacing w:val="9"/>
        </w:rPr>
        <w:t xml:space="preserve"> </w:t>
      </w:r>
      <w:r w:rsidRPr="00BD7A44">
        <w:rPr>
          <w:rFonts w:ascii="Arial" w:eastAsia="Arial" w:hAnsi="Arial" w:cs="Arial"/>
          <w:spacing w:val="1"/>
        </w:rPr>
        <w:t>i</w:t>
      </w:r>
      <w:r w:rsidRPr="00BD7A44">
        <w:rPr>
          <w:rFonts w:ascii="Arial" w:eastAsia="Arial" w:hAnsi="Arial" w:cs="Arial"/>
        </w:rPr>
        <w:t>n</w:t>
      </w:r>
      <w:r w:rsidRPr="00BD7A44">
        <w:rPr>
          <w:rFonts w:ascii="Arial" w:eastAsia="Arial" w:hAnsi="Arial" w:cs="Arial"/>
          <w:spacing w:val="1"/>
        </w:rPr>
        <w:t>v</w:t>
      </w:r>
      <w:r w:rsidRPr="00BD7A44">
        <w:rPr>
          <w:rFonts w:ascii="Arial" w:eastAsia="Arial" w:hAnsi="Arial" w:cs="Arial"/>
        </w:rPr>
        <w:t>er</w:t>
      </w:r>
      <w:r w:rsidRPr="00BD7A44">
        <w:rPr>
          <w:rFonts w:ascii="Arial" w:eastAsia="Arial" w:hAnsi="Arial" w:cs="Arial"/>
          <w:spacing w:val="2"/>
        </w:rPr>
        <w:t>s</w:t>
      </w:r>
      <w:r w:rsidRPr="00BD7A44">
        <w:rPr>
          <w:rFonts w:ascii="Arial" w:eastAsia="Arial" w:hAnsi="Arial" w:cs="Arial"/>
          <w:spacing w:val="-1"/>
        </w:rPr>
        <w:t>i</w:t>
      </w:r>
      <w:r w:rsidRPr="00BD7A44">
        <w:rPr>
          <w:rFonts w:ascii="Arial" w:eastAsia="Arial" w:hAnsi="Arial" w:cs="Arial"/>
        </w:rPr>
        <w:t>ón</w:t>
      </w:r>
      <w:r w:rsidRPr="00BD7A44">
        <w:rPr>
          <w:rFonts w:ascii="Arial" w:eastAsia="Arial" w:hAnsi="Arial" w:cs="Arial"/>
          <w:spacing w:val="7"/>
        </w:rPr>
        <w:t xml:space="preserve"> </w:t>
      </w:r>
      <w:r w:rsidRPr="00BD7A44">
        <w:rPr>
          <w:rFonts w:ascii="Arial" w:eastAsia="Arial" w:hAnsi="Arial" w:cs="Arial"/>
        </w:rPr>
        <w:t xml:space="preserve">y </w:t>
      </w:r>
      <w:r w:rsidRPr="00BD7A44">
        <w:rPr>
          <w:rFonts w:ascii="Arial" w:eastAsia="Arial" w:hAnsi="Arial" w:cs="Arial"/>
          <w:spacing w:val="4"/>
        </w:rPr>
        <w:t>m</w:t>
      </w:r>
      <w:r w:rsidRPr="00BD7A44">
        <w:rPr>
          <w:rFonts w:ascii="Arial" w:eastAsia="Arial" w:hAnsi="Arial" w:cs="Arial"/>
        </w:rPr>
        <w:t>a</w:t>
      </w:r>
      <w:r w:rsidRPr="00BD7A44">
        <w:rPr>
          <w:rFonts w:ascii="Arial" w:eastAsia="Arial" w:hAnsi="Arial" w:cs="Arial"/>
          <w:spacing w:val="-1"/>
        </w:rPr>
        <w:t>n</w:t>
      </w:r>
      <w:r w:rsidRPr="00BD7A44">
        <w:rPr>
          <w:rFonts w:ascii="Arial" w:eastAsia="Arial" w:hAnsi="Arial" w:cs="Arial"/>
        </w:rPr>
        <w:t>te</w:t>
      </w:r>
      <w:r w:rsidRPr="00BD7A44">
        <w:rPr>
          <w:rFonts w:ascii="Arial" w:eastAsia="Arial" w:hAnsi="Arial" w:cs="Arial"/>
          <w:spacing w:val="-1"/>
        </w:rPr>
        <w:t>ni</w:t>
      </w:r>
      <w:r w:rsidRPr="00BD7A44">
        <w:rPr>
          <w:rFonts w:ascii="Arial" w:eastAsia="Arial" w:hAnsi="Arial" w:cs="Arial"/>
          <w:spacing w:val="4"/>
        </w:rPr>
        <w:t>m</w:t>
      </w:r>
      <w:r w:rsidRPr="00BD7A44">
        <w:rPr>
          <w:rFonts w:ascii="Arial" w:eastAsia="Arial" w:hAnsi="Arial" w:cs="Arial"/>
          <w:spacing w:val="-1"/>
        </w:rPr>
        <w:t>i</w:t>
      </w:r>
      <w:r w:rsidRPr="00BD7A44">
        <w:rPr>
          <w:rFonts w:ascii="Arial" w:eastAsia="Arial" w:hAnsi="Arial" w:cs="Arial"/>
        </w:rPr>
        <w:t>e</w:t>
      </w:r>
      <w:r w:rsidRPr="00BD7A44">
        <w:rPr>
          <w:rFonts w:ascii="Arial" w:eastAsia="Arial" w:hAnsi="Arial" w:cs="Arial"/>
          <w:spacing w:val="-1"/>
        </w:rPr>
        <w:t>n</w:t>
      </w:r>
      <w:r w:rsidRPr="00BD7A44">
        <w:rPr>
          <w:rFonts w:ascii="Arial" w:eastAsia="Arial" w:hAnsi="Arial" w:cs="Arial"/>
        </w:rPr>
        <w:t xml:space="preserve">to </w:t>
      </w:r>
      <w:r w:rsidRPr="00BD7A44">
        <w:rPr>
          <w:rFonts w:ascii="Arial" w:eastAsia="Arial" w:hAnsi="Arial" w:cs="Arial"/>
          <w:spacing w:val="2"/>
        </w:rPr>
        <w:t>d</w:t>
      </w:r>
      <w:r w:rsidRPr="00BD7A44">
        <w:rPr>
          <w:rFonts w:ascii="Arial" w:eastAsia="Arial" w:hAnsi="Arial" w:cs="Arial"/>
        </w:rPr>
        <w:t>e</w:t>
      </w:r>
      <w:r w:rsidRPr="00BD7A44">
        <w:rPr>
          <w:rFonts w:ascii="Arial" w:eastAsia="Arial" w:hAnsi="Arial" w:cs="Arial"/>
          <w:spacing w:val="14"/>
        </w:rPr>
        <w:t xml:space="preserve"> </w:t>
      </w:r>
      <w:r w:rsidRPr="00BD7A44">
        <w:rPr>
          <w:rFonts w:ascii="Arial" w:eastAsia="Arial" w:hAnsi="Arial" w:cs="Arial"/>
          <w:spacing w:val="-1"/>
        </w:rPr>
        <w:t>i</w:t>
      </w:r>
      <w:r w:rsidRPr="00BD7A44">
        <w:rPr>
          <w:rFonts w:ascii="Arial" w:eastAsia="Arial" w:hAnsi="Arial" w:cs="Arial"/>
        </w:rPr>
        <w:t>n</w:t>
      </w:r>
      <w:r w:rsidRPr="00BD7A44">
        <w:rPr>
          <w:rFonts w:ascii="Arial" w:eastAsia="Arial" w:hAnsi="Arial" w:cs="Arial"/>
          <w:spacing w:val="2"/>
        </w:rPr>
        <w:t>f</w:t>
      </w:r>
      <w:r w:rsidRPr="00BD7A44">
        <w:rPr>
          <w:rFonts w:ascii="Arial" w:eastAsia="Arial" w:hAnsi="Arial" w:cs="Arial"/>
          <w:spacing w:val="1"/>
        </w:rPr>
        <w:t>r</w:t>
      </w:r>
      <w:r w:rsidRPr="00BD7A44">
        <w:rPr>
          <w:rFonts w:ascii="Arial" w:eastAsia="Arial" w:hAnsi="Arial" w:cs="Arial"/>
        </w:rPr>
        <w:t>a</w:t>
      </w:r>
      <w:r w:rsidRPr="00BD7A44">
        <w:rPr>
          <w:rFonts w:ascii="Arial" w:eastAsia="Arial" w:hAnsi="Arial" w:cs="Arial"/>
          <w:spacing w:val="-1"/>
        </w:rPr>
        <w:t>e</w:t>
      </w:r>
      <w:r w:rsidRPr="00BD7A44">
        <w:rPr>
          <w:rFonts w:ascii="Arial" w:eastAsia="Arial" w:hAnsi="Arial" w:cs="Arial"/>
          <w:spacing w:val="1"/>
        </w:rPr>
        <w:t>s</w:t>
      </w:r>
      <w:r w:rsidRPr="00BD7A44">
        <w:rPr>
          <w:rFonts w:ascii="Arial" w:eastAsia="Arial" w:hAnsi="Arial" w:cs="Arial"/>
        </w:rPr>
        <w:t>tru</w:t>
      </w:r>
      <w:r w:rsidRPr="00BD7A44">
        <w:rPr>
          <w:rFonts w:ascii="Arial" w:eastAsia="Arial" w:hAnsi="Arial" w:cs="Arial"/>
          <w:spacing w:val="1"/>
        </w:rPr>
        <w:t>c</w:t>
      </w:r>
      <w:r w:rsidRPr="00BD7A44">
        <w:rPr>
          <w:rFonts w:ascii="Arial" w:eastAsia="Arial" w:hAnsi="Arial" w:cs="Arial"/>
        </w:rPr>
        <w:t>turas</w:t>
      </w:r>
      <w:r w:rsidRPr="00BD7A44">
        <w:rPr>
          <w:rFonts w:ascii="Arial" w:eastAsia="Arial" w:hAnsi="Arial" w:cs="Arial"/>
          <w:spacing w:val="3"/>
        </w:rPr>
        <w:t xml:space="preserve"> </w:t>
      </w:r>
      <w:r w:rsidRPr="00BD7A44">
        <w:rPr>
          <w:rFonts w:ascii="Arial" w:eastAsia="Arial" w:hAnsi="Arial" w:cs="Arial"/>
        </w:rPr>
        <w:t xml:space="preserve">y </w:t>
      </w:r>
      <w:r w:rsidRPr="00BD7A44">
        <w:rPr>
          <w:rFonts w:ascii="Arial" w:eastAsia="Arial" w:hAnsi="Arial" w:cs="Arial"/>
          <w:spacing w:val="2"/>
        </w:rPr>
        <w:t>b</w:t>
      </w:r>
      <w:r w:rsidRPr="00BD7A44">
        <w:rPr>
          <w:rFonts w:ascii="Arial" w:eastAsia="Arial" w:hAnsi="Arial" w:cs="Arial"/>
          <w:spacing w:val="-1"/>
        </w:rPr>
        <w:t>i</w:t>
      </w:r>
      <w:r w:rsidRPr="00BD7A44">
        <w:rPr>
          <w:rFonts w:ascii="Arial" w:eastAsia="Arial" w:hAnsi="Arial" w:cs="Arial"/>
        </w:rPr>
        <w:t>e</w:t>
      </w:r>
      <w:r w:rsidRPr="00BD7A44">
        <w:rPr>
          <w:rFonts w:ascii="Arial" w:eastAsia="Arial" w:hAnsi="Arial" w:cs="Arial"/>
          <w:spacing w:val="1"/>
        </w:rPr>
        <w:t>n</w:t>
      </w:r>
      <w:r w:rsidRPr="00BD7A44">
        <w:rPr>
          <w:rFonts w:ascii="Arial" w:eastAsia="Arial" w:hAnsi="Arial" w:cs="Arial"/>
        </w:rPr>
        <w:t>es</w:t>
      </w:r>
      <w:r w:rsidRPr="00BD7A44">
        <w:rPr>
          <w:rFonts w:ascii="Arial" w:eastAsia="Arial" w:hAnsi="Arial" w:cs="Arial"/>
          <w:spacing w:val="9"/>
        </w:rPr>
        <w:t xml:space="preserve"> </w:t>
      </w:r>
      <w:r w:rsidRPr="00BD7A44">
        <w:rPr>
          <w:rFonts w:ascii="Arial" w:eastAsia="Arial" w:hAnsi="Arial" w:cs="Arial"/>
        </w:rPr>
        <w:t>pro</w:t>
      </w:r>
      <w:r w:rsidRPr="00BD7A44">
        <w:rPr>
          <w:rFonts w:ascii="Arial" w:eastAsia="Arial" w:hAnsi="Arial" w:cs="Arial"/>
          <w:spacing w:val="4"/>
        </w:rPr>
        <w:t>m</w:t>
      </w:r>
      <w:r w:rsidRPr="00BD7A44">
        <w:rPr>
          <w:rFonts w:ascii="Arial" w:eastAsia="Arial" w:hAnsi="Arial" w:cs="Arial"/>
        </w:rPr>
        <w:t>o</w:t>
      </w:r>
      <w:r w:rsidRPr="00BD7A44">
        <w:rPr>
          <w:rFonts w:ascii="Arial" w:eastAsia="Arial" w:hAnsi="Arial" w:cs="Arial"/>
          <w:spacing w:val="-2"/>
        </w:rPr>
        <w:t>v</w:t>
      </w:r>
      <w:r w:rsidRPr="00BD7A44">
        <w:rPr>
          <w:rFonts w:ascii="Arial" w:eastAsia="Arial" w:hAnsi="Arial" w:cs="Arial"/>
          <w:spacing w:val="1"/>
        </w:rPr>
        <w:t>i</w:t>
      </w:r>
      <w:r w:rsidRPr="00BD7A44">
        <w:rPr>
          <w:rFonts w:ascii="Arial" w:eastAsia="Arial" w:hAnsi="Arial" w:cs="Arial"/>
        </w:rPr>
        <w:t>d</w:t>
      </w:r>
      <w:r w:rsidRPr="00BD7A44">
        <w:rPr>
          <w:rFonts w:ascii="Arial" w:eastAsia="Arial" w:hAnsi="Arial" w:cs="Arial"/>
          <w:spacing w:val="-1"/>
        </w:rPr>
        <w:t>o</w:t>
      </w:r>
      <w:r w:rsidRPr="00BD7A44">
        <w:rPr>
          <w:rFonts w:ascii="Arial" w:eastAsia="Arial" w:hAnsi="Arial" w:cs="Arial"/>
        </w:rPr>
        <w:t>s</w:t>
      </w:r>
      <w:r w:rsidRPr="00BD7A44">
        <w:rPr>
          <w:rFonts w:ascii="Arial" w:eastAsia="Arial" w:hAnsi="Arial" w:cs="Arial"/>
          <w:spacing w:val="5"/>
        </w:rPr>
        <w:t xml:space="preserve"> </w:t>
      </w:r>
      <w:r w:rsidRPr="00BD7A44">
        <w:rPr>
          <w:rFonts w:ascii="Arial" w:eastAsia="Arial" w:hAnsi="Arial" w:cs="Arial"/>
          <w:spacing w:val="2"/>
        </w:rPr>
        <w:t>p</w:t>
      </w:r>
      <w:r w:rsidRPr="00BD7A44">
        <w:rPr>
          <w:rFonts w:ascii="Arial" w:eastAsia="Arial" w:hAnsi="Arial" w:cs="Arial"/>
        </w:rPr>
        <w:t>or</w:t>
      </w:r>
      <w:r w:rsidRPr="00BD7A44">
        <w:rPr>
          <w:rFonts w:ascii="Arial" w:eastAsia="Arial" w:hAnsi="Arial" w:cs="Arial"/>
          <w:spacing w:val="11"/>
        </w:rPr>
        <w:t xml:space="preserve"> </w:t>
      </w:r>
      <w:r w:rsidRPr="00BD7A44">
        <w:rPr>
          <w:rFonts w:ascii="Arial" w:eastAsia="Arial" w:hAnsi="Arial" w:cs="Arial"/>
          <w:spacing w:val="1"/>
        </w:rPr>
        <w:t>l</w:t>
      </w:r>
      <w:r w:rsidRPr="00BD7A44">
        <w:rPr>
          <w:rFonts w:ascii="Arial" w:eastAsia="Arial" w:hAnsi="Arial" w:cs="Arial"/>
        </w:rPr>
        <w:t>as</w:t>
      </w:r>
      <w:r w:rsidRPr="00BD7A44">
        <w:rPr>
          <w:rFonts w:ascii="Arial" w:eastAsia="Arial" w:hAnsi="Arial" w:cs="Arial"/>
          <w:spacing w:val="12"/>
        </w:rPr>
        <w:t xml:space="preserve"> </w:t>
      </w:r>
      <w:r w:rsidRPr="00BD7A44">
        <w:rPr>
          <w:rFonts w:ascii="Arial" w:eastAsia="Arial" w:hAnsi="Arial" w:cs="Arial"/>
        </w:rPr>
        <w:t>A</w:t>
      </w:r>
      <w:r w:rsidRPr="00BD7A44">
        <w:rPr>
          <w:rFonts w:ascii="Arial" w:eastAsia="Arial" w:hAnsi="Arial" w:cs="Arial"/>
          <w:spacing w:val="-1"/>
        </w:rPr>
        <w:t>d</w:t>
      </w:r>
      <w:r w:rsidRPr="00BD7A44">
        <w:rPr>
          <w:rFonts w:ascii="Arial" w:eastAsia="Arial" w:hAnsi="Arial" w:cs="Arial"/>
          <w:spacing w:val="4"/>
        </w:rPr>
        <w:t>m</w:t>
      </w:r>
      <w:r w:rsidRPr="00BD7A44">
        <w:rPr>
          <w:rFonts w:ascii="Arial" w:eastAsia="Arial" w:hAnsi="Arial" w:cs="Arial"/>
          <w:spacing w:val="-1"/>
        </w:rPr>
        <w:t>i</w:t>
      </w:r>
      <w:r w:rsidRPr="00BD7A44">
        <w:rPr>
          <w:rFonts w:ascii="Arial" w:eastAsia="Arial" w:hAnsi="Arial" w:cs="Arial"/>
        </w:rPr>
        <w:t>n</w:t>
      </w:r>
      <w:r w:rsidRPr="00BD7A44">
        <w:rPr>
          <w:rFonts w:ascii="Arial" w:eastAsia="Arial" w:hAnsi="Arial" w:cs="Arial"/>
          <w:spacing w:val="-1"/>
        </w:rPr>
        <w:t>i</w:t>
      </w:r>
      <w:r w:rsidRPr="00BD7A44">
        <w:rPr>
          <w:rFonts w:ascii="Arial" w:eastAsia="Arial" w:hAnsi="Arial" w:cs="Arial"/>
          <w:spacing w:val="1"/>
        </w:rPr>
        <w:t>s</w:t>
      </w:r>
      <w:r w:rsidRPr="00BD7A44">
        <w:rPr>
          <w:rFonts w:ascii="Arial" w:eastAsia="Arial" w:hAnsi="Arial" w:cs="Arial"/>
        </w:rPr>
        <w:t>tra</w:t>
      </w:r>
      <w:r w:rsidRPr="00BD7A44">
        <w:rPr>
          <w:rFonts w:ascii="Arial" w:eastAsia="Arial" w:hAnsi="Arial" w:cs="Arial"/>
          <w:spacing w:val="4"/>
        </w:rPr>
        <w:t>c</w:t>
      </w:r>
      <w:r w:rsidRPr="00BD7A44">
        <w:rPr>
          <w:rFonts w:ascii="Arial" w:eastAsia="Arial" w:hAnsi="Arial" w:cs="Arial"/>
          <w:spacing w:val="1"/>
        </w:rPr>
        <w:t>i</w:t>
      </w:r>
      <w:r w:rsidRPr="00BD7A44">
        <w:rPr>
          <w:rFonts w:ascii="Arial" w:eastAsia="Arial" w:hAnsi="Arial" w:cs="Arial"/>
        </w:rPr>
        <w:t>o</w:t>
      </w:r>
      <w:r w:rsidRPr="00BD7A44">
        <w:rPr>
          <w:rFonts w:ascii="Arial" w:eastAsia="Arial" w:hAnsi="Arial" w:cs="Arial"/>
          <w:spacing w:val="-1"/>
        </w:rPr>
        <w:t>n</w:t>
      </w:r>
      <w:r w:rsidRPr="00BD7A44">
        <w:rPr>
          <w:rFonts w:ascii="Arial" w:eastAsia="Arial" w:hAnsi="Arial" w:cs="Arial"/>
        </w:rPr>
        <w:t>es</w:t>
      </w:r>
      <w:r w:rsidRPr="00BD7A44">
        <w:rPr>
          <w:rFonts w:ascii="Arial" w:eastAsia="Arial" w:hAnsi="Arial" w:cs="Arial"/>
          <w:spacing w:val="1"/>
        </w:rPr>
        <w:t xml:space="preserve"> </w:t>
      </w:r>
      <w:r w:rsidR="005C5EF1" w:rsidRPr="00BD7A44">
        <w:rPr>
          <w:rFonts w:ascii="Arial" w:eastAsia="Arial" w:hAnsi="Arial" w:cs="Arial"/>
          <w:spacing w:val="2"/>
        </w:rPr>
        <w:t>P</w:t>
      </w:r>
      <w:r w:rsidR="005C5EF1" w:rsidRPr="00BD7A44">
        <w:rPr>
          <w:rFonts w:ascii="Arial" w:eastAsia="Arial" w:hAnsi="Arial" w:cs="Arial"/>
        </w:rPr>
        <w:t>ú</w:t>
      </w:r>
      <w:r w:rsidR="005C5EF1" w:rsidRPr="00BD7A44">
        <w:rPr>
          <w:rFonts w:ascii="Arial" w:eastAsia="Arial" w:hAnsi="Arial" w:cs="Arial"/>
          <w:spacing w:val="1"/>
        </w:rPr>
        <w:t>b</w:t>
      </w:r>
      <w:r w:rsidR="005C5EF1" w:rsidRPr="00BD7A44">
        <w:rPr>
          <w:rFonts w:ascii="Arial" w:eastAsia="Arial" w:hAnsi="Arial" w:cs="Arial"/>
          <w:spacing w:val="-1"/>
        </w:rPr>
        <w:t>li</w:t>
      </w:r>
      <w:r w:rsidR="005C5EF1" w:rsidRPr="00BD7A44">
        <w:rPr>
          <w:rFonts w:ascii="Arial" w:eastAsia="Arial" w:hAnsi="Arial" w:cs="Arial"/>
          <w:spacing w:val="1"/>
        </w:rPr>
        <w:t>c</w:t>
      </w:r>
      <w:r w:rsidR="005C5EF1" w:rsidRPr="00BD7A44">
        <w:rPr>
          <w:rFonts w:ascii="Arial" w:eastAsia="Arial" w:hAnsi="Arial" w:cs="Arial"/>
        </w:rPr>
        <w:t>as.</w:t>
      </w:r>
    </w:p>
    <w:p w:rsidR="00BD7A44" w:rsidRDefault="00BD7A44" w:rsidP="00BD7A44">
      <w:pPr>
        <w:pStyle w:val="Prrafodelista"/>
        <w:ind w:left="360" w:right="-20"/>
        <w:jc w:val="both"/>
        <w:rPr>
          <w:rFonts w:ascii="Arial" w:eastAsia="Arial" w:hAnsi="Arial" w:cs="Arial"/>
        </w:rPr>
      </w:pPr>
    </w:p>
    <w:p w:rsidR="009C5540" w:rsidRPr="00BD7A44" w:rsidRDefault="009C5540" w:rsidP="009C5540">
      <w:pPr>
        <w:pStyle w:val="Prrafodelista"/>
        <w:numPr>
          <w:ilvl w:val="0"/>
          <w:numId w:val="17"/>
        </w:numPr>
        <w:ind w:right="-20"/>
        <w:jc w:val="both"/>
        <w:rPr>
          <w:rFonts w:ascii="Arial" w:eastAsia="Arial" w:hAnsi="Arial" w:cs="Arial"/>
        </w:rPr>
      </w:pPr>
      <w:r w:rsidRPr="00BD7A44">
        <w:rPr>
          <w:rFonts w:ascii="Arial" w:eastAsia="Arial" w:hAnsi="Arial" w:cs="Arial"/>
          <w:bCs/>
        </w:rPr>
        <w:t>In</w:t>
      </w:r>
      <w:r w:rsidRPr="00BD7A44">
        <w:rPr>
          <w:rFonts w:ascii="Arial" w:eastAsia="Arial" w:hAnsi="Arial" w:cs="Arial"/>
          <w:bCs/>
          <w:spacing w:val="1"/>
        </w:rPr>
        <w:t>f</w:t>
      </w:r>
      <w:r w:rsidRPr="00BD7A44">
        <w:rPr>
          <w:rFonts w:ascii="Arial" w:eastAsia="Arial" w:hAnsi="Arial" w:cs="Arial"/>
          <w:bCs/>
          <w:spacing w:val="-1"/>
        </w:rPr>
        <w:t>r</w:t>
      </w:r>
      <w:r w:rsidRPr="00BD7A44">
        <w:rPr>
          <w:rFonts w:ascii="Arial" w:eastAsia="Arial" w:hAnsi="Arial" w:cs="Arial"/>
          <w:bCs/>
        </w:rPr>
        <w:t>a</w:t>
      </w:r>
      <w:r w:rsidRPr="00BD7A44">
        <w:rPr>
          <w:rFonts w:ascii="Arial" w:eastAsia="Arial" w:hAnsi="Arial" w:cs="Arial"/>
          <w:bCs/>
          <w:spacing w:val="-1"/>
        </w:rPr>
        <w:t>e</w:t>
      </w:r>
      <w:r w:rsidRPr="00BD7A44">
        <w:rPr>
          <w:rFonts w:ascii="Arial" w:eastAsia="Arial" w:hAnsi="Arial" w:cs="Arial"/>
          <w:bCs/>
        </w:rPr>
        <w:t>str</w:t>
      </w:r>
      <w:r w:rsidRPr="00BD7A44">
        <w:rPr>
          <w:rFonts w:ascii="Arial" w:eastAsia="Arial" w:hAnsi="Arial" w:cs="Arial"/>
          <w:bCs/>
          <w:spacing w:val="3"/>
        </w:rPr>
        <w:t>u</w:t>
      </w:r>
      <w:r w:rsidRPr="00BD7A44">
        <w:rPr>
          <w:rFonts w:ascii="Arial" w:eastAsia="Arial" w:hAnsi="Arial" w:cs="Arial"/>
          <w:bCs/>
        </w:rPr>
        <w:t>ct</w:t>
      </w:r>
      <w:r w:rsidRPr="00BD7A44">
        <w:rPr>
          <w:rFonts w:ascii="Arial" w:eastAsia="Arial" w:hAnsi="Arial" w:cs="Arial"/>
          <w:bCs/>
          <w:spacing w:val="1"/>
        </w:rPr>
        <w:t>u</w:t>
      </w:r>
      <w:r w:rsidRPr="00BD7A44">
        <w:rPr>
          <w:rFonts w:ascii="Arial" w:eastAsia="Arial" w:hAnsi="Arial" w:cs="Arial"/>
          <w:bCs/>
          <w:spacing w:val="-1"/>
        </w:rPr>
        <w:t>r</w:t>
      </w:r>
      <w:r w:rsidRPr="00BD7A44">
        <w:rPr>
          <w:rFonts w:ascii="Arial" w:eastAsia="Arial" w:hAnsi="Arial" w:cs="Arial"/>
          <w:bCs/>
        </w:rPr>
        <w:t>a</w:t>
      </w:r>
      <w:r w:rsidRPr="00BD7A44">
        <w:rPr>
          <w:rFonts w:ascii="Arial" w:eastAsia="Arial" w:hAnsi="Arial" w:cs="Arial"/>
          <w:bCs/>
          <w:spacing w:val="-13"/>
        </w:rPr>
        <w:t xml:space="preserve"> </w:t>
      </w:r>
      <w:r w:rsidRPr="00BD7A44">
        <w:rPr>
          <w:rFonts w:ascii="Arial" w:eastAsia="Arial" w:hAnsi="Arial" w:cs="Arial"/>
          <w:bCs/>
        </w:rPr>
        <w:t>de</w:t>
      </w:r>
      <w:r w:rsidRPr="00BD7A44">
        <w:rPr>
          <w:rFonts w:ascii="Arial" w:eastAsia="Arial" w:hAnsi="Arial" w:cs="Arial"/>
          <w:bCs/>
          <w:spacing w:val="-1"/>
        </w:rPr>
        <w:t xml:space="preserve"> </w:t>
      </w:r>
      <w:r w:rsidRPr="00BD7A44">
        <w:rPr>
          <w:rFonts w:ascii="Arial" w:eastAsia="Arial" w:hAnsi="Arial" w:cs="Arial"/>
          <w:bCs/>
          <w:spacing w:val="1"/>
        </w:rPr>
        <w:t>t</w:t>
      </w:r>
      <w:r w:rsidRPr="00BD7A44">
        <w:rPr>
          <w:rFonts w:ascii="Arial" w:eastAsia="Arial" w:hAnsi="Arial" w:cs="Arial"/>
          <w:bCs/>
          <w:spacing w:val="2"/>
        </w:rPr>
        <w:t>r</w:t>
      </w:r>
      <w:r w:rsidRPr="00BD7A44">
        <w:rPr>
          <w:rFonts w:ascii="Arial" w:eastAsia="Arial" w:hAnsi="Arial" w:cs="Arial"/>
          <w:bCs/>
        </w:rPr>
        <w:t>ans</w:t>
      </w:r>
      <w:r w:rsidRPr="00BD7A44">
        <w:rPr>
          <w:rFonts w:ascii="Arial" w:eastAsia="Arial" w:hAnsi="Arial" w:cs="Arial"/>
          <w:bCs/>
          <w:spacing w:val="3"/>
        </w:rPr>
        <w:t>p</w:t>
      </w:r>
      <w:r w:rsidRPr="00BD7A44">
        <w:rPr>
          <w:rFonts w:ascii="Arial" w:eastAsia="Arial" w:hAnsi="Arial" w:cs="Arial"/>
          <w:bCs/>
        </w:rPr>
        <w:t>o</w:t>
      </w:r>
      <w:r w:rsidRPr="00BD7A44">
        <w:rPr>
          <w:rFonts w:ascii="Arial" w:eastAsia="Arial" w:hAnsi="Arial" w:cs="Arial"/>
          <w:bCs/>
          <w:spacing w:val="-1"/>
        </w:rPr>
        <w:t>r</w:t>
      </w:r>
      <w:r w:rsidRPr="00BD7A44">
        <w:rPr>
          <w:rFonts w:ascii="Arial" w:eastAsia="Arial" w:hAnsi="Arial" w:cs="Arial"/>
          <w:bCs/>
          <w:spacing w:val="1"/>
        </w:rPr>
        <w:t>t</w:t>
      </w:r>
      <w:r w:rsidRPr="00BD7A44">
        <w:rPr>
          <w:rFonts w:ascii="Arial" w:eastAsia="Arial" w:hAnsi="Arial" w:cs="Arial"/>
          <w:bCs/>
          <w:spacing w:val="3"/>
        </w:rPr>
        <w:t>e</w:t>
      </w:r>
      <w:r w:rsidRPr="00BD7A44">
        <w:rPr>
          <w:rFonts w:ascii="Arial" w:eastAsia="Arial" w:hAnsi="Arial" w:cs="Arial"/>
        </w:rPr>
        <w:t>:</w:t>
      </w:r>
      <w:r w:rsidRPr="00BD7A44">
        <w:rPr>
          <w:rFonts w:ascii="Arial" w:eastAsia="Arial" w:hAnsi="Arial" w:cs="Arial"/>
          <w:spacing w:val="-8"/>
        </w:rPr>
        <w:t xml:space="preserve"> </w:t>
      </w:r>
      <w:r w:rsidRPr="00BD7A44">
        <w:rPr>
          <w:rFonts w:ascii="Arial" w:eastAsia="Arial" w:hAnsi="Arial" w:cs="Arial"/>
          <w:spacing w:val="3"/>
        </w:rPr>
        <w:t>T</w:t>
      </w:r>
      <w:r w:rsidRPr="00BD7A44">
        <w:rPr>
          <w:rFonts w:ascii="Arial" w:eastAsia="Arial" w:hAnsi="Arial" w:cs="Arial"/>
        </w:rPr>
        <w:t>o</w:t>
      </w:r>
      <w:r w:rsidRPr="00BD7A44">
        <w:rPr>
          <w:rFonts w:ascii="Arial" w:eastAsia="Arial" w:hAnsi="Arial" w:cs="Arial"/>
          <w:spacing w:val="-1"/>
        </w:rPr>
        <w:t>d</w:t>
      </w:r>
      <w:r w:rsidRPr="00BD7A44">
        <w:rPr>
          <w:rFonts w:ascii="Arial" w:eastAsia="Arial" w:hAnsi="Arial" w:cs="Arial"/>
        </w:rPr>
        <w:t>a</w:t>
      </w:r>
      <w:r w:rsidRPr="00BD7A44">
        <w:rPr>
          <w:rFonts w:ascii="Arial" w:eastAsia="Arial" w:hAnsi="Arial" w:cs="Arial"/>
          <w:spacing w:val="-4"/>
        </w:rPr>
        <w:t xml:space="preserve"> </w:t>
      </w:r>
      <w:r w:rsidRPr="00BD7A44">
        <w:rPr>
          <w:rFonts w:ascii="Arial" w:eastAsia="Arial" w:hAnsi="Arial" w:cs="Arial"/>
        </w:rPr>
        <w:t>o</w:t>
      </w:r>
      <w:r w:rsidRPr="00BD7A44">
        <w:rPr>
          <w:rFonts w:ascii="Arial" w:eastAsia="Arial" w:hAnsi="Arial" w:cs="Arial"/>
          <w:spacing w:val="-1"/>
        </w:rPr>
        <w:t>b</w:t>
      </w:r>
      <w:r w:rsidRPr="00BD7A44">
        <w:rPr>
          <w:rFonts w:ascii="Arial" w:eastAsia="Arial" w:hAnsi="Arial" w:cs="Arial"/>
          <w:spacing w:val="1"/>
        </w:rPr>
        <w:t>r</w:t>
      </w:r>
      <w:r w:rsidRPr="00BD7A44">
        <w:rPr>
          <w:rFonts w:ascii="Arial" w:eastAsia="Arial" w:hAnsi="Arial" w:cs="Arial"/>
        </w:rPr>
        <w:t>a</w:t>
      </w:r>
      <w:r w:rsidRPr="00BD7A44">
        <w:rPr>
          <w:rFonts w:ascii="Arial" w:eastAsia="Arial" w:hAnsi="Arial" w:cs="Arial"/>
          <w:spacing w:val="-3"/>
        </w:rPr>
        <w:t xml:space="preserve"> </w:t>
      </w:r>
      <w:r w:rsidRPr="00BD7A44">
        <w:rPr>
          <w:rFonts w:ascii="Arial" w:eastAsia="Arial" w:hAnsi="Arial" w:cs="Arial"/>
          <w:spacing w:val="1"/>
        </w:rPr>
        <w:t>ci</w:t>
      </w:r>
      <w:r w:rsidRPr="00BD7A44">
        <w:rPr>
          <w:rFonts w:ascii="Arial" w:eastAsia="Arial" w:hAnsi="Arial" w:cs="Arial"/>
          <w:spacing w:val="-1"/>
        </w:rPr>
        <w:t>v</w:t>
      </w:r>
      <w:r w:rsidRPr="00BD7A44">
        <w:rPr>
          <w:rFonts w:ascii="Arial" w:eastAsia="Arial" w:hAnsi="Arial" w:cs="Arial"/>
          <w:spacing w:val="1"/>
        </w:rPr>
        <w:t>i</w:t>
      </w:r>
      <w:r w:rsidRPr="00BD7A44">
        <w:rPr>
          <w:rFonts w:ascii="Arial" w:eastAsia="Arial" w:hAnsi="Arial" w:cs="Arial"/>
        </w:rPr>
        <w:t>l</w:t>
      </w:r>
      <w:r w:rsidRPr="00BD7A44">
        <w:rPr>
          <w:rFonts w:ascii="Arial" w:eastAsia="Arial" w:hAnsi="Arial" w:cs="Arial"/>
          <w:spacing w:val="-2"/>
        </w:rPr>
        <w:t xml:space="preserve"> </w:t>
      </w:r>
      <w:r w:rsidRPr="00BD7A44">
        <w:rPr>
          <w:rFonts w:ascii="Arial" w:eastAsia="Arial" w:hAnsi="Arial" w:cs="Arial"/>
          <w:spacing w:val="1"/>
        </w:rPr>
        <w:t>c</w:t>
      </w:r>
      <w:r w:rsidRPr="00BD7A44">
        <w:rPr>
          <w:rFonts w:ascii="Arial" w:eastAsia="Arial" w:hAnsi="Arial" w:cs="Arial"/>
        </w:rPr>
        <w:t>o</w:t>
      </w:r>
      <w:r w:rsidRPr="00BD7A44">
        <w:rPr>
          <w:rFonts w:ascii="Arial" w:eastAsia="Arial" w:hAnsi="Arial" w:cs="Arial"/>
          <w:spacing w:val="-1"/>
        </w:rPr>
        <w:t>n</w:t>
      </w:r>
      <w:r w:rsidRPr="00BD7A44">
        <w:rPr>
          <w:rFonts w:ascii="Arial" w:eastAsia="Arial" w:hAnsi="Arial" w:cs="Arial"/>
          <w:spacing w:val="1"/>
        </w:rPr>
        <w:t>s</w:t>
      </w:r>
      <w:r w:rsidRPr="00BD7A44">
        <w:rPr>
          <w:rFonts w:ascii="Arial" w:eastAsia="Arial" w:hAnsi="Arial" w:cs="Arial"/>
        </w:rPr>
        <w:t>tru</w:t>
      </w:r>
      <w:r w:rsidRPr="00BD7A44">
        <w:rPr>
          <w:rFonts w:ascii="Arial" w:eastAsia="Arial" w:hAnsi="Arial" w:cs="Arial"/>
          <w:spacing w:val="1"/>
        </w:rPr>
        <w:t>i</w:t>
      </w:r>
      <w:r w:rsidRPr="00BD7A44">
        <w:rPr>
          <w:rFonts w:ascii="Arial" w:eastAsia="Arial" w:hAnsi="Arial" w:cs="Arial"/>
        </w:rPr>
        <w:t>da</w:t>
      </w:r>
      <w:r w:rsidRPr="00BD7A44">
        <w:rPr>
          <w:rFonts w:ascii="Arial" w:eastAsia="Arial" w:hAnsi="Arial" w:cs="Arial"/>
          <w:spacing w:val="-8"/>
        </w:rPr>
        <w:t xml:space="preserve"> </w:t>
      </w:r>
      <w:r w:rsidRPr="00BD7A44">
        <w:rPr>
          <w:rFonts w:ascii="Arial" w:eastAsia="Arial" w:hAnsi="Arial" w:cs="Arial"/>
          <w:spacing w:val="2"/>
        </w:rPr>
        <w:t>p</w:t>
      </w:r>
      <w:r w:rsidRPr="00BD7A44">
        <w:rPr>
          <w:rFonts w:ascii="Arial" w:eastAsia="Arial" w:hAnsi="Arial" w:cs="Arial"/>
        </w:rPr>
        <w:t>ara</w:t>
      </w:r>
      <w:r w:rsidRPr="00BD7A44">
        <w:rPr>
          <w:rFonts w:ascii="Arial" w:eastAsia="Arial" w:hAnsi="Arial" w:cs="Arial"/>
          <w:spacing w:val="-2"/>
        </w:rPr>
        <w:t xml:space="preserve"> </w:t>
      </w:r>
      <w:r w:rsidRPr="00BD7A44">
        <w:rPr>
          <w:rFonts w:ascii="Arial" w:eastAsia="Arial" w:hAnsi="Arial" w:cs="Arial"/>
          <w:spacing w:val="-1"/>
        </w:rPr>
        <w:t>l</w:t>
      </w:r>
      <w:r w:rsidRPr="00BD7A44">
        <w:rPr>
          <w:rFonts w:ascii="Arial" w:eastAsia="Arial" w:hAnsi="Arial" w:cs="Arial"/>
        </w:rPr>
        <w:t>a prestación de</w:t>
      </w:r>
      <w:r w:rsidRPr="00BD7A44">
        <w:rPr>
          <w:rFonts w:ascii="Arial" w:eastAsia="Arial" w:hAnsi="Arial" w:cs="Arial"/>
          <w:spacing w:val="-5"/>
        </w:rPr>
        <w:t xml:space="preserve"> </w:t>
      </w:r>
      <w:r w:rsidRPr="00BD7A44">
        <w:rPr>
          <w:rFonts w:ascii="Arial" w:eastAsia="Arial" w:hAnsi="Arial" w:cs="Arial"/>
        </w:rPr>
        <w:t>se</w:t>
      </w:r>
      <w:r w:rsidRPr="00BD7A44">
        <w:rPr>
          <w:rFonts w:ascii="Arial" w:eastAsia="Arial" w:hAnsi="Arial" w:cs="Arial"/>
          <w:spacing w:val="3"/>
        </w:rPr>
        <w:t>r</w:t>
      </w:r>
      <w:r w:rsidRPr="00BD7A44">
        <w:rPr>
          <w:rFonts w:ascii="Arial" w:eastAsia="Arial" w:hAnsi="Arial" w:cs="Arial"/>
          <w:spacing w:val="-1"/>
        </w:rPr>
        <w:t>vi</w:t>
      </w:r>
      <w:r w:rsidRPr="00BD7A44">
        <w:rPr>
          <w:rFonts w:ascii="Arial" w:eastAsia="Arial" w:hAnsi="Arial" w:cs="Arial"/>
          <w:spacing w:val="1"/>
        </w:rPr>
        <w:t>ci</w:t>
      </w:r>
      <w:r w:rsidRPr="00BD7A44">
        <w:rPr>
          <w:rFonts w:ascii="Arial" w:eastAsia="Arial" w:hAnsi="Arial" w:cs="Arial"/>
        </w:rPr>
        <w:t>os</w:t>
      </w:r>
      <w:r w:rsidRPr="00BD7A44">
        <w:rPr>
          <w:rFonts w:ascii="Arial" w:eastAsia="Arial" w:hAnsi="Arial" w:cs="Arial"/>
          <w:spacing w:val="-7"/>
        </w:rPr>
        <w:t xml:space="preserve"> </w:t>
      </w:r>
      <w:r w:rsidRPr="00BD7A44">
        <w:rPr>
          <w:rFonts w:ascii="Arial" w:eastAsia="Arial" w:hAnsi="Arial" w:cs="Arial"/>
          <w:spacing w:val="-1"/>
        </w:rPr>
        <w:t>d</w:t>
      </w:r>
      <w:r w:rsidRPr="00BD7A44">
        <w:rPr>
          <w:rFonts w:ascii="Arial" w:eastAsia="Arial" w:hAnsi="Arial" w:cs="Arial"/>
        </w:rPr>
        <w:t>e tran</w:t>
      </w:r>
      <w:r w:rsidRPr="00BD7A44">
        <w:rPr>
          <w:rFonts w:ascii="Arial" w:eastAsia="Arial" w:hAnsi="Arial" w:cs="Arial"/>
          <w:spacing w:val="1"/>
        </w:rPr>
        <w:t>s</w:t>
      </w:r>
      <w:r w:rsidRPr="00BD7A44">
        <w:rPr>
          <w:rFonts w:ascii="Arial" w:eastAsia="Arial" w:hAnsi="Arial" w:cs="Arial"/>
          <w:spacing w:val="2"/>
        </w:rPr>
        <w:t>p</w:t>
      </w:r>
      <w:r w:rsidRPr="00BD7A44">
        <w:rPr>
          <w:rFonts w:ascii="Arial" w:eastAsia="Arial" w:hAnsi="Arial" w:cs="Arial"/>
        </w:rPr>
        <w:t>orte</w:t>
      </w:r>
      <w:r w:rsidRPr="00BD7A44">
        <w:rPr>
          <w:rFonts w:ascii="Arial" w:eastAsia="Arial" w:hAnsi="Arial" w:cs="Arial"/>
          <w:spacing w:val="-9"/>
        </w:rPr>
        <w:t xml:space="preserve"> </w:t>
      </w:r>
      <w:r w:rsidR="005C5EF1" w:rsidRPr="00BD7A44">
        <w:rPr>
          <w:rFonts w:ascii="Arial" w:eastAsia="Arial" w:hAnsi="Arial" w:cs="Arial"/>
        </w:rPr>
        <w:t>p</w:t>
      </w:r>
      <w:r w:rsidR="005C5EF1" w:rsidRPr="00BD7A44">
        <w:rPr>
          <w:rFonts w:ascii="Arial" w:eastAsia="Arial" w:hAnsi="Arial" w:cs="Arial"/>
          <w:spacing w:val="1"/>
        </w:rPr>
        <w:t>ú</w:t>
      </w:r>
      <w:r w:rsidR="005C5EF1" w:rsidRPr="00BD7A44">
        <w:rPr>
          <w:rFonts w:ascii="Arial" w:eastAsia="Arial" w:hAnsi="Arial" w:cs="Arial"/>
        </w:rPr>
        <w:t>b</w:t>
      </w:r>
      <w:r w:rsidR="005C5EF1" w:rsidRPr="00BD7A44">
        <w:rPr>
          <w:rFonts w:ascii="Arial" w:eastAsia="Arial" w:hAnsi="Arial" w:cs="Arial"/>
          <w:spacing w:val="1"/>
        </w:rPr>
        <w:t>l</w:t>
      </w:r>
      <w:r w:rsidR="005C5EF1" w:rsidRPr="00BD7A44">
        <w:rPr>
          <w:rFonts w:ascii="Arial" w:eastAsia="Arial" w:hAnsi="Arial" w:cs="Arial"/>
          <w:spacing w:val="-1"/>
        </w:rPr>
        <w:t>i</w:t>
      </w:r>
      <w:r w:rsidR="005C5EF1" w:rsidRPr="00BD7A44">
        <w:rPr>
          <w:rFonts w:ascii="Arial" w:eastAsia="Arial" w:hAnsi="Arial" w:cs="Arial"/>
          <w:spacing w:val="1"/>
        </w:rPr>
        <w:t>c</w:t>
      </w:r>
      <w:r w:rsidR="005C5EF1" w:rsidRPr="00BD7A44">
        <w:rPr>
          <w:rFonts w:ascii="Arial" w:eastAsia="Arial" w:hAnsi="Arial" w:cs="Arial"/>
        </w:rPr>
        <w:t>o</w:t>
      </w:r>
      <w:r w:rsidR="005C5EF1" w:rsidRPr="00BD7A44">
        <w:rPr>
          <w:rFonts w:ascii="Arial" w:eastAsia="Arial" w:hAnsi="Arial" w:cs="Arial"/>
          <w:spacing w:val="-6"/>
        </w:rPr>
        <w:t xml:space="preserve"> </w:t>
      </w:r>
      <w:r w:rsidR="005C5EF1" w:rsidRPr="00BD7A44">
        <w:rPr>
          <w:rFonts w:ascii="Arial" w:eastAsia="Arial" w:hAnsi="Arial" w:cs="Arial"/>
          <w:spacing w:val="-7"/>
        </w:rPr>
        <w:t>en</w:t>
      </w:r>
      <w:r w:rsidRPr="00BD7A44">
        <w:rPr>
          <w:rFonts w:ascii="Arial" w:eastAsia="Arial" w:hAnsi="Arial" w:cs="Arial"/>
          <w:spacing w:val="-3"/>
        </w:rPr>
        <w:t xml:space="preserve"> </w:t>
      </w:r>
      <w:r w:rsidRPr="00BD7A44">
        <w:rPr>
          <w:rFonts w:ascii="Arial" w:eastAsia="Arial" w:hAnsi="Arial" w:cs="Arial"/>
          <w:spacing w:val="1"/>
        </w:rPr>
        <w:t>c</w:t>
      </w:r>
      <w:r w:rsidRPr="00BD7A44">
        <w:rPr>
          <w:rFonts w:ascii="Arial" w:eastAsia="Arial" w:hAnsi="Arial" w:cs="Arial"/>
          <w:spacing w:val="2"/>
        </w:rPr>
        <w:t>u</w:t>
      </w:r>
      <w:r w:rsidRPr="00BD7A44">
        <w:rPr>
          <w:rFonts w:ascii="Arial" w:eastAsia="Arial" w:hAnsi="Arial" w:cs="Arial"/>
        </w:rPr>
        <w:t>a</w:t>
      </w:r>
      <w:r w:rsidRPr="00BD7A44">
        <w:rPr>
          <w:rFonts w:ascii="Arial" w:eastAsia="Arial" w:hAnsi="Arial" w:cs="Arial"/>
          <w:spacing w:val="-1"/>
        </w:rPr>
        <w:t>l</w:t>
      </w:r>
      <w:r w:rsidRPr="00BD7A44">
        <w:rPr>
          <w:rFonts w:ascii="Arial" w:eastAsia="Arial" w:hAnsi="Arial" w:cs="Arial"/>
          <w:spacing w:val="2"/>
        </w:rPr>
        <w:t>q</w:t>
      </w:r>
      <w:r w:rsidRPr="00BD7A44">
        <w:rPr>
          <w:rFonts w:ascii="Arial" w:eastAsia="Arial" w:hAnsi="Arial" w:cs="Arial"/>
        </w:rPr>
        <w:t>u</w:t>
      </w:r>
      <w:r w:rsidRPr="00BD7A44">
        <w:rPr>
          <w:rFonts w:ascii="Arial" w:eastAsia="Arial" w:hAnsi="Arial" w:cs="Arial"/>
          <w:spacing w:val="-1"/>
        </w:rPr>
        <w:t>i</w:t>
      </w:r>
      <w:r w:rsidRPr="00BD7A44">
        <w:rPr>
          <w:rFonts w:ascii="Arial" w:eastAsia="Arial" w:hAnsi="Arial" w:cs="Arial"/>
        </w:rPr>
        <w:t>er</w:t>
      </w:r>
      <w:r w:rsidRPr="00BD7A44">
        <w:rPr>
          <w:rFonts w:ascii="Arial" w:eastAsia="Arial" w:hAnsi="Arial" w:cs="Arial"/>
          <w:spacing w:val="-8"/>
        </w:rPr>
        <w:t xml:space="preserve"> </w:t>
      </w:r>
      <w:r w:rsidRPr="00BD7A44">
        <w:rPr>
          <w:rFonts w:ascii="Arial" w:eastAsia="Arial" w:hAnsi="Arial" w:cs="Arial"/>
          <w:spacing w:val="5"/>
        </w:rPr>
        <w:t>m</w:t>
      </w:r>
      <w:r w:rsidRPr="00BD7A44">
        <w:rPr>
          <w:rFonts w:ascii="Arial" w:eastAsia="Arial" w:hAnsi="Arial" w:cs="Arial"/>
        </w:rPr>
        <w:t>o</w:t>
      </w:r>
      <w:r w:rsidRPr="00BD7A44">
        <w:rPr>
          <w:rFonts w:ascii="Arial" w:eastAsia="Arial" w:hAnsi="Arial" w:cs="Arial"/>
          <w:spacing w:val="-1"/>
        </w:rPr>
        <w:t>d</w:t>
      </w:r>
      <w:r w:rsidRPr="00BD7A44">
        <w:rPr>
          <w:rFonts w:ascii="Arial" w:eastAsia="Arial" w:hAnsi="Arial" w:cs="Arial"/>
        </w:rPr>
        <w:t>a</w:t>
      </w:r>
      <w:r w:rsidRPr="00BD7A44">
        <w:rPr>
          <w:rFonts w:ascii="Arial" w:eastAsia="Arial" w:hAnsi="Arial" w:cs="Arial"/>
          <w:spacing w:val="1"/>
        </w:rPr>
        <w:t>l</w:t>
      </w:r>
      <w:r w:rsidRPr="00BD7A44">
        <w:rPr>
          <w:rFonts w:ascii="Arial" w:eastAsia="Arial" w:hAnsi="Arial" w:cs="Arial"/>
          <w:spacing w:val="-1"/>
        </w:rPr>
        <w:t>i</w:t>
      </w:r>
      <w:r w:rsidRPr="00BD7A44">
        <w:rPr>
          <w:rFonts w:ascii="Arial" w:eastAsia="Arial" w:hAnsi="Arial" w:cs="Arial"/>
          <w:spacing w:val="2"/>
        </w:rPr>
        <w:t>d</w:t>
      </w:r>
      <w:r w:rsidRPr="00BD7A44">
        <w:rPr>
          <w:rFonts w:ascii="Arial" w:eastAsia="Arial" w:hAnsi="Arial" w:cs="Arial"/>
        </w:rPr>
        <w:t>a</w:t>
      </w:r>
      <w:r w:rsidRPr="00BD7A44">
        <w:rPr>
          <w:rFonts w:ascii="Arial" w:eastAsia="Arial" w:hAnsi="Arial" w:cs="Arial"/>
          <w:spacing w:val="-1"/>
        </w:rPr>
        <w:t>d</w:t>
      </w:r>
      <w:r w:rsidRPr="00BD7A44">
        <w:rPr>
          <w:rFonts w:ascii="Arial" w:eastAsia="Arial" w:hAnsi="Arial" w:cs="Arial"/>
        </w:rPr>
        <w:t>.</w:t>
      </w:r>
    </w:p>
    <w:p w:rsidR="009C5540" w:rsidRPr="00BD7A44" w:rsidRDefault="009C5540" w:rsidP="009C5540">
      <w:pPr>
        <w:spacing w:before="8"/>
        <w:ind w:right="-20"/>
        <w:jc w:val="both"/>
        <w:rPr>
          <w:rFonts w:ascii="Arial" w:eastAsia="Arial" w:hAnsi="Arial" w:cs="Arial"/>
          <w:bCs/>
        </w:rPr>
      </w:pPr>
    </w:p>
    <w:p w:rsidR="009C5540" w:rsidRPr="00BD7A44" w:rsidRDefault="009C5540" w:rsidP="00BD7A44">
      <w:pPr>
        <w:pStyle w:val="Prrafodelista"/>
        <w:numPr>
          <w:ilvl w:val="0"/>
          <w:numId w:val="17"/>
        </w:numPr>
        <w:ind w:right="-20"/>
        <w:jc w:val="both"/>
        <w:rPr>
          <w:rFonts w:ascii="Arial" w:eastAsia="Arial" w:hAnsi="Arial" w:cs="Arial"/>
          <w:bCs/>
        </w:rPr>
      </w:pPr>
      <w:r w:rsidRPr="00BD7A44">
        <w:rPr>
          <w:rFonts w:ascii="Arial" w:eastAsia="Arial" w:hAnsi="Arial" w:cs="Arial"/>
          <w:bCs/>
        </w:rPr>
        <w:t>Intermodalidad: La combinación de dos o más modos de transporte para completar el desplazamiento de personas o mercancías.</w:t>
      </w:r>
    </w:p>
    <w:p w:rsidR="009C5540" w:rsidRPr="00BD7A44" w:rsidRDefault="009C5540" w:rsidP="00BD7A44">
      <w:pPr>
        <w:pStyle w:val="Prrafodelista"/>
        <w:ind w:left="360" w:right="-20"/>
        <w:jc w:val="both"/>
        <w:rPr>
          <w:rFonts w:ascii="Arial" w:eastAsia="Arial" w:hAnsi="Arial" w:cs="Arial"/>
          <w:bCs/>
        </w:rPr>
      </w:pPr>
    </w:p>
    <w:p w:rsidR="009C5540" w:rsidRPr="00BD7A44" w:rsidRDefault="009C5540" w:rsidP="00BD7A44">
      <w:pPr>
        <w:pStyle w:val="Prrafodelista"/>
        <w:numPr>
          <w:ilvl w:val="0"/>
          <w:numId w:val="17"/>
        </w:numPr>
        <w:ind w:right="-20"/>
        <w:jc w:val="both"/>
        <w:rPr>
          <w:rFonts w:ascii="Arial" w:eastAsia="Arial" w:hAnsi="Arial" w:cs="Arial"/>
          <w:bCs/>
        </w:rPr>
      </w:pPr>
      <w:r w:rsidRPr="00BD7A44">
        <w:rPr>
          <w:rFonts w:ascii="Arial" w:eastAsia="Arial" w:hAnsi="Arial" w:cs="Arial"/>
          <w:bCs/>
        </w:rPr>
        <w:t>Interoperabilidad de títulos: Facultad de los títulos para utilizarse de forma conjunta o intercambiable en dos o más modos de transporte.</w:t>
      </w:r>
    </w:p>
    <w:p w:rsidR="009C5540" w:rsidRPr="00BD7A44" w:rsidRDefault="009C5540" w:rsidP="00BD7A44">
      <w:pPr>
        <w:pStyle w:val="Prrafodelista"/>
        <w:ind w:left="360" w:right="-20"/>
        <w:jc w:val="both"/>
        <w:rPr>
          <w:rFonts w:ascii="Arial" w:eastAsia="Arial" w:hAnsi="Arial" w:cs="Arial"/>
          <w:bCs/>
        </w:rPr>
      </w:pPr>
    </w:p>
    <w:p w:rsidR="009C5540" w:rsidRPr="00BD7A44" w:rsidRDefault="009C5540" w:rsidP="00BD7A44">
      <w:pPr>
        <w:pStyle w:val="Prrafodelista"/>
        <w:numPr>
          <w:ilvl w:val="0"/>
          <w:numId w:val="17"/>
        </w:numPr>
        <w:ind w:right="-20"/>
        <w:jc w:val="both"/>
        <w:rPr>
          <w:rFonts w:ascii="Arial" w:eastAsia="Arial" w:hAnsi="Arial" w:cs="Arial"/>
          <w:bCs/>
        </w:rPr>
      </w:pPr>
      <w:r w:rsidRPr="00BD7A44">
        <w:rPr>
          <w:rFonts w:ascii="Arial" w:eastAsia="Arial" w:hAnsi="Arial" w:cs="Arial"/>
          <w:bCs/>
        </w:rPr>
        <w:t>Internalización de costes: Principio de actuación consistente en repercutir todo o parte del coste social del transporte a quien lo genera.</w:t>
      </w:r>
    </w:p>
    <w:p w:rsidR="009C5540" w:rsidRPr="00BD7A44" w:rsidRDefault="009C5540" w:rsidP="00BD7A44">
      <w:pPr>
        <w:pStyle w:val="Prrafodelista"/>
        <w:ind w:left="360" w:right="-20"/>
        <w:jc w:val="both"/>
        <w:rPr>
          <w:rFonts w:ascii="Arial" w:eastAsia="Arial" w:hAnsi="Arial" w:cs="Arial"/>
          <w:bCs/>
        </w:rPr>
      </w:pPr>
    </w:p>
    <w:p w:rsidR="009C5540" w:rsidRPr="00BD7A44" w:rsidRDefault="009C5540" w:rsidP="00BD7A44">
      <w:pPr>
        <w:pStyle w:val="Prrafodelista"/>
        <w:numPr>
          <w:ilvl w:val="0"/>
          <w:numId w:val="17"/>
        </w:numPr>
        <w:ind w:right="-20"/>
        <w:jc w:val="both"/>
        <w:rPr>
          <w:rFonts w:ascii="Arial" w:eastAsia="Arial" w:hAnsi="Arial" w:cs="Arial"/>
          <w:bCs/>
        </w:rPr>
      </w:pPr>
      <w:r w:rsidRPr="00BD7A44">
        <w:rPr>
          <w:rFonts w:ascii="Arial" w:eastAsia="Arial" w:hAnsi="Arial" w:cs="Arial"/>
          <w:bCs/>
        </w:rPr>
        <w:t>Movilidad activa: Capacidad de desplazamiento ya sea caminando o mediante el uso de otros medios de transporte no motorizados.</w:t>
      </w:r>
    </w:p>
    <w:p w:rsidR="009C5540" w:rsidRPr="00BD7A44" w:rsidRDefault="009C5540" w:rsidP="00BD7A44">
      <w:pPr>
        <w:ind w:right="-20"/>
        <w:jc w:val="both"/>
        <w:rPr>
          <w:rFonts w:ascii="Arial" w:eastAsia="Arial" w:hAnsi="Arial" w:cs="Arial"/>
          <w:bCs/>
        </w:rPr>
      </w:pPr>
    </w:p>
    <w:p w:rsidR="009C5540" w:rsidRPr="00BD7A44" w:rsidRDefault="009C5540" w:rsidP="00BD7A44">
      <w:pPr>
        <w:pStyle w:val="Prrafodelista"/>
        <w:numPr>
          <w:ilvl w:val="0"/>
          <w:numId w:val="17"/>
        </w:numPr>
        <w:ind w:right="-20"/>
        <w:jc w:val="both"/>
        <w:rPr>
          <w:rFonts w:ascii="Arial" w:eastAsia="Arial" w:hAnsi="Arial" w:cs="Arial"/>
          <w:bCs/>
        </w:rPr>
      </w:pPr>
      <w:r w:rsidRPr="00BD7A44">
        <w:rPr>
          <w:rFonts w:ascii="Arial" w:eastAsia="Arial" w:hAnsi="Arial" w:cs="Arial"/>
          <w:bCs/>
        </w:rPr>
        <w:t>Movilidad sostenible: Movilidad que se satisface en un tiempo y con un coste razonable mejorando la calidad de vida de las personas y minimizando los efectos negativos sobre las personas y el medio ambiente, relacionando los desplazamientos con sus consecuencias sociales y ecológicas.</w:t>
      </w:r>
    </w:p>
    <w:p w:rsidR="009C5540" w:rsidRPr="00BD7A44" w:rsidRDefault="009C5540" w:rsidP="00BD7A44">
      <w:pPr>
        <w:pStyle w:val="Prrafodelista"/>
        <w:ind w:left="360" w:right="-20"/>
        <w:jc w:val="both"/>
        <w:rPr>
          <w:rFonts w:ascii="Arial" w:eastAsia="Arial" w:hAnsi="Arial" w:cs="Arial"/>
          <w:bCs/>
        </w:rPr>
      </w:pPr>
    </w:p>
    <w:p w:rsidR="009C5540" w:rsidRPr="00BD7A44" w:rsidRDefault="009C5540" w:rsidP="00BD7A44">
      <w:pPr>
        <w:pStyle w:val="Prrafodelista"/>
        <w:numPr>
          <w:ilvl w:val="0"/>
          <w:numId w:val="17"/>
        </w:numPr>
        <w:ind w:right="-20"/>
        <w:jc w:val="both"/>
        <w:rPr>
          <w:rFonts w:ascii="Arial" w:eastAsia="Arial" w:hAnsi="Arial" w:cs="Arial"/>
          <w:bCs/>
        </w:rPr>
      </w:pPr>
      <w:r w:rsidRPr="00BD7A44">
        <w:rPr>
          <w:rFonts w:ascii="Arial" w:eastAsia="Arial" w:hAnsi="Arial" w:cs="Arial"/>
          <w:bCs/>
        </w:rPr>
        <w:t xml:space="preserve">Sistema de transporte público sostenible: Conjunto de la oferta de servicios de transporte público que cumple los requerimientos de movilidad sostenible satisfaciendo las </w:t>
      </w:r>
      <w:r w:rsidRPr="00BD7A44">
        <w:rPr>
          <w:rFonts w:ascii="Arial" w:eastAsia="Arial" w:hAnsi="Arial" w:cs="Arial"/>
          <w:bCs/>
        </w:rPr>
        <w:lastRenderedPageBreak/>
        <w:t>necesidades de las personas usuarias y de sus mercancías, operado de forma segura y eficiente, ofreciendo diferentes modos de transporte, para el sostenimiento de una economía competitiva y el desarrollo autonómico, territorial y local equilibrado.</w:t>
      </w:r>
    </w:p>
    <w:p w:rsidR="009C5540" w:rsidRPr="00BD7A44" w:rsidRDefault="009C5540" w:rsidP="00BD7A44">
      <w:pPr>
        <w:pStyle w:val="Prrafodelista"/>
        <w:ind w:left="360" w:right="-20"/>
        <w:jc w:val="both"/>
        <w:rPr>
          <w:rFonts w:ascii="Arial" w:eastAsia="Arial" w:hAnsi="Arial" w:cs="Arial"/>
          <w:bCs/>
        </w:rPr>
      </w:pPr>
    </w:p>
    <w:p w:rsidR="009C5540" w:rsidRPr="00BD7A44" w:rsidRDefault="009C5540" w:rsidP="00BD7A44">
      <w:pPr>
        <w:pStyle w:val="Prrafodelista"/>
        <w:numPr>
          <w:ilvl w:val="0"/>
          <w:numId w:val="17"/>
        </w:numPr>
        <w:ind w:right="-20"/>
        <w:jc w:val="both"/>
        <w:rPr>
          <w:rFonts w:ascii="Arial" w:eastAsia="Arial" w:hAnsi="Arial" w:cs="Arial"/>
          <w:bCs/>
        </w:rPr>
      </w:pPr>
      <w:r w:rsidRPr="00BD7A44">
        <w:rPr>
          <w:rFonts w:ascii="Arial" w:eastAsia="Arial" w:hAnsi="Arial" w:cs="Arial"/>
          <w:bCs/>
        </w:rPr>
        <w:t>Transporte colectivo: Aquel medio de transporte que da servicio a un grupo de personas al mismo tiempo.</w:t>
      </w:r>
    </w:p>
    <w:p w:rsidR="009C5540" w:rsidRPr="00BD7A44" w:rsidRDefault="009C5540" w:rsidP="00BD7A44">
      <w:pPr>
        <w:pStyle w:val="Prrafodelista"/>
        <w:ind w:left="360" w:right="-20"/>
        <w:jc w:val="both"/>
        <w:rPr>
          <w:rFonts w:ascii="Arial" w:eastAsia="Arial" w:hAnsi="Arial" w:cs="Arial"/>
          <w:bCs/>
        </w:rPr>
      </w:pPr>
    </w:p>
    <w:p w:rsidR="009C5540" w:rsidRPr="00BD7A44" w:rsidRDefault="009C5540" w:rsidP="00BD7A44">
      <w:pPr>
        <w:pStyle w:val="Prrafodelista"/>
        <w:numPr>
          <w:ilvl w:val="0"/>
          <w:numId w:val="17"/>
        </w:numPr>
        <w:ind w:right="-20"/>
        <w:jc w:val="both"/>
        <w:rPr>
          <w:rFonts w:ascii="Arial" w:eastAsia="Verdana" w:hAnsi="Arial" w:cs="Arial"/>
        </w:rPr>
      </w:pPr>
      <w:r w:rsidRPr="00BD7A44">
        <w:rPr>
          <w:rFonts w:ascii="Arial" w:eastAsia="Arial" w:hAnsi="Arial" w:cs="Arial"/>
          <w:bCs/>
        </w:rPr>
        <w:t>Transporte público: Es aquel que se lleva a cabo por cuenta ajena mediante retribución económica</w:t>
      </w:r>
    </w:p>
    <w:p w:rsidR="009C5540" w:rsidRDefault="009C5540" w:rsidP="009C5540">
      <w:pPr>
        <w:ind w:right="131"/>
        <w:jc w:val="both"/>
        <w:rPr>
          <w:rFonts w:ascii="Arial" w:eastAsia="Verdana" w:hAnsi="Arial" w:cs="Arial"/>
        </w:rPr>
      </w:pPr>
    </w:p>
    <w:p w:rsidR="009C5540" w:rsidRPr="006246AB" w:rsidRDefault="009C5540" w:rsidP="009C5540">
      <w:pPr>
        <w:ind w:right="131"/>
        <w:jc w:val="both"/>
        <w:rPr>
          <w:rFonts w:ascii="Arial" w:eastAsia="Verdana" w:hAnsi="Arial" w:cs="Arial"/>
        </w:rPr>
      </w:pPr>
    </w:p>
    <w:p w:rsidR="009C5540" w:rsidRPr="00640E86" w:rsidRDefault="009C5540" w:rsidP="009C5540">
      <w:pPr>
        <w:pStyle w:val="Ttulo3"/>
      </w:pPr>
      <w:r>
        <w:t>Artículo 6.</w:t>
      </w:r>
      <w:r w:rsidRPr="00640E86">
        <w:t xml:space="preserve"> </w:t>
      </w:r>
      <w:r w:rsidRPr="003E7CB8">
        <w:t>Régimen competencial</w:t>
      </w:r>
      <w:r w:rsidRPr="00640E86">
        <w:t>.</w:t>
      </w:r>
    </w:p>
    <w:p w:rsidR="009C5540" w:rsidRPr="00640E86" w:rsidRDefault="009C5540" w:rsidP="009C5540">
      <w:pPr>
        <w:jc w:val="both"/>
        <w:rPr>
          <w:rFonts w:ascii="Arial" w:eastAsia="Arial" w:hAnsi="Arial" w:cs="Arial"/>
          <w:b/>
        </w:rPr>
      </w:pPr>
    </w:p>
    <w:p w:rsidR="009C5540" w:rsidRDefault="009C5540" w:rsidP="009C5540">
      <w:pPr>
        <w:jc w:val="both"/>
        <w:rPr>
          <w:rFonts w:ascii="Arial" w:eastAsia="Arial" w:hAnsi="Arial" w:cs="Arial"/>
        </w:rPr>
      </w:pPr>
      <w:r w:rsidRPr="00640E86">
        <w:rPr>
          <w:rFonts w:ascii="Arial" w:eastAsia="Arial" w:hAnsi="Arial" w:cs="Arial"/>
        </w:rPr>
        <w:t xml:space="preserve">1. </w:t>
      </w:r>
      <w:r w:rsidRPr="003E7CB8">
        <w:rPr>
          <w:rFonts w:ascii="Arial" w:eastAsia="Arial" w:hAnsi="Arial" w:cs="Arial"/>
        </w:rPr>
        <w:t>Las Administraciones Públicas vascas ejercerán sus competencias en materia de movilidad sostenible de conformidad con l</w:t>
      </w:r>
      <w:r>
        <w:rPr>
          <w:rFonts w:ascii="Arial" w:eastAsia="Arial" w:hAnsi="Arial" w:cs="Arial"/>
        </w:rPr>
        <w:t>a</w:t>
      </w:r>
      <w:r w:rsidRPr="003E7CB8">
        <w:rPr>
          <w:rFonts w:ascii="Arial" w:eastAsia="Arial" w:hAnsi="Arial" w:cs="Arial"/>
        </w:rPr>
        <w:t xml:space="preserve"> siguiente</w:t>
      </w:r>
      <w:r>
        <w:rPr>
          <w:rFonts w:ascii="Arial" w:eastAsia="Arial" w:hAnsi="Arial" w:cs="Arial"/>
        </w:rPr>
        <w:t xml:space="preserve"> distribución</w:t>
      </w:r>
      <w:r w:rsidRPr="003E7CB8">
        <w:rPr>
          <w:rFonts w:ascii="Arial" w:eastAsia="Arial" w:hAnsi="Arial" w:cs="Arial"/>
        </w:rPr>
        <w:t>:</w:t>
      </w:r>
    </w:p>
    <w:p w:rsidR="009C5540" w:rsidRDefault="009C5540" w:rsidP="009C5540">
      <w:pPr>
        <w:jc w:val="both"/>
        <w:rPr>
          <w:rFonts w:ascii="Arial" w:eastAsia="Arial" w:hAnsi="Arial" w:cs="Arial"/>
        </w:rPr>
      </w:pPr>
    </w:p>
    <w:p w:rsidR="009C5540" w:rsidRPr="006246AB" w:rsidRDefault="009C5540" w:rsidP="009C5540">
      <w:pPr>
        <w:pStyle w:val="Prrafodelista"/>
        <w:widowControl w:val="0"/>
        <w:numPr>
          <w:ilvl w:val="0"/>
          <w:numId w:val="4"/>
        </w:numPr>
        <w:spacing w:after="200"/>
        <w:ind w:left="360"/>
        <w:contextualSpacing/>
        <w:jc w:val="both"/>
        <w:rPr>
          <w:rFonts w:ascii="Arial" w:eastAsia="Arial" w:hAnsi="Arial" w:cs="Arial"/>
          <w:lang w:val="es-ES"/>
        </w:rPr>
      </w:pPr>
      <w:r>
        <w:rPr>
          <w:rFonts w:ascii="Arial" w:eastAsia="Arial" w:hAnsi="Arial" w:cs="Arial"/>
          <w:lang w:val="es-ES"/>
        </w:rPr>
        <w:t>Corresponde a</w:t>
      </w:r>
      <w:r w:rsidRPr="006246AB">
        <w:rPr>
          <w:rFonts w:ascii="Arial" w:eastAsia="Arial" w:hAnsi="Arial" w:cs="Arial"/>
          <w:lang w:val="es-ES"/>
        </w:rPr>
        <w:t>l Gobierno Vasco, a través del Departamento competente en materia de transporte</w:t>
      </w:r>
      <w:r>
        <w:rPr>
          <w:rFonts w:ascii="Arial" w:eastAsia="Arial" w:hAnsi="Arial" w:cs="Arial"/>
          <w:lang w:val="es-ES"/>
        </w:rPr>
        <w:t xml:space="preserve">, </w:t>
      </w:r>
      <w:r w:rsidRPr="006246AB">
        <w:rPr>
          <w:rFonts w:ascii="Arial" w:eastAsia="Arial" w:hAnsi="Arial" w:cs="Arial"/>
          <w:lang w:val="es-ES"/>
        </w:rPr>
        <w:t xml:space="preserve">la planificación general de la política de movilidad sostenible en el ámbito de </w:t>
      </w:r>
      <w:r>
        <w:rPr>
          <w:rFonts w:ascii="Arial" w:eastAsia="Arial" w:hAnsi="Arial" w:cs="Arial"/>
          <w:lang w:val="es-ES"/>
        </w:rPr>
        <w:t xml:space="preserve">la </w:t>
      </w:r>
      <w:r>
        <w:rPr>
          <w:rFonts w:ascii="Arial" w:eastAsia="Arial" w:hAnsi="Arial" w:cs="Arial"/>
        </w:rPr>
        <w:t>Comunidad Autónoma del País Vasco</w:t>
      </w:r>
      <w:r w:rsidRPr="006246AB">
        <w:rPr>
          <w:rFonts w:ascii="Arial" w:eastAsia="Arial" w:hAnsi="Arial" w:cs="Arial"/>
          <w:lang w:val="es-ES"/>
        </w:rPr>
        <w:t xml:space="preserve">. Dicha competencia se instrumentalizará en el Plan de Movilidad Sostenible de Euskadi. </w:t>
      </w:r>
    </w:p>
    <w:p w:rsidR="009C5540" w:rsidRPr="006246AB" w:rsidRDefault="009C5540" w:rsidP="009C5540">
      <w:pPr>
        <w:pStyle w:val="Prrafodelista"/>
        <w:ind w:left="360"/>
        <w:jc w:val="both"/>
        <w:rPr>
          <w:rFonts w:ascii="Arial" w:eastAsia="Arial" w:hAnsi="Arial" w:cs="Arial"/>
          <w:lang w:val="es-ES"/>
        </w:rPr>
      </w:pPr>
    </w:p>
    <w:p w:rsidR="009C5540" w:rsidRPr="006246AB" w:rsidRDefault="009C5540" w:rsidP="009C5540">
      <w:pPr>
        <w:pStyle w:val="Prrafodelista"/>
        <w:ind w:left="360"/>
        <w:jc w:val="both"/>
        <w:rPr>
          <w:rFonts w:ascii="Arial" w:eastAsia="Arial" w:hAnsi="Arial" w:cs="Arial"/>
          <w:lang w:val="es-ES"/>
        </w:rPr>
      </w:pPr>
      <w:r w:rsidRPr="006246AB">
        <w:rPr>
          <w:rFonts w:ascii="Arial" w:eastAsia="Arial" w:hAnsi="Arial" w:cs="Arial"/>
          <w:lang w:val="es-ES"/>
        </w:rPr>
        <w:t>Asimismo, le corresponderá al Gobierno Vasco la competencia de control del cumplimiento de los instrumentos de planificación de la movilidad.</w:t>
      </w:r>
    </w:p>
    <w:p w:rsidR="009C5540" w:rsidRPr="006246AB" w:rsidRDefault="009C5540" w:rsidP="009C5540">
      <w:pPr>
        <w:pStyle w:val="Prrafodelista"/>
        <w:ind w:left="360"/>
        <w:jc w:val="both"/>
        <w:rPr>
          <w:rFonts w:ascii="Arial" w:eastAsia="Arial" w:hAnsi="Arial" w:cs="Arial"/>
          <w:lang w:val="es-ES"/>
        </w:rPr>
      </w:pPr>
    </w:p>
    <w:p w:rsidR="009C5540" w:rsidRPr="006246AB" w:rsidRDefault="009C5540" w:rsidP="009C5540">
      <w:pPr>
        <w:pStyle w:val="Prrafodelista"/>
        <w:widowControl w:val="0"/>
        <w:numPr>
          <w:ilvl w:val="0"/>
          <w:numId w:val="4"/>
        </w:numPr>
        <w:spacing w:after="200"/>
        <w:ind w:left="360"/>
        <w:contextualSpacing/>
        <w:jc w:val="both"/>
        <w:rPr>
          <w:rFonts w:ascii="Arial" w:eastAsia="Arial" w:hAnsi="Arial" w:cs="Arial"/>
          <w:lang w:val="es-ES"/>
        </w:rPr>
      </w:pPr>
      <w:r>
        <w:rPr>
          <w:rFonts w:ascii="Arial" w:eastAsia="Arial" w:hAnsi="Arial" w:cs="Arial"/>
          <w:lang w:val="es-ES"/>
        </w:rPr>
        <w:t>Corresponde a l</w:t>
      </w:r>
      <w:r w:rsidRPr="006246AB">
        <w:rPr>
          <w:rFonts w:ascii="Arial" w:eastAsia="Arial" w:hAnsi="Arial" w:cs="Arial"/>
          <w:lang w:val="es-ES"/>
        </w:rPr>
        <w:t>as Diputaciones Forales el</w:t>
      </w:r>
      <w:r>
        <w:rPr>
          <w:rFonts w:ascii="Arial" w:eastAsia="Arial" w:hAnsi="Arial" w:cs="Arial"/>
          <w:lang w:val="es-ES"/>
        </w:rPr>
        <w:t xml:space="preserve"> desarrollo del</w:t>
      </w:r>
      <w:r w:rsidRPr="006246AB">
        <w:rPr>
          <w:rFonts w:ascii="Arial" w:eastAsia="Arial" w:hAnsi="Arial" w:cs="Arial"/>
          <w:lang w:val="es-ES"/>
        </w:rPr>
        <w:t xml:space="preserve"> Plan de Movilidad Sostenible de Euskadi en el ámbito interurbano de su respectivo territorio, a través del correspondiente Plan de Movilidad Sostenible. </w:t>
      </w:r>
    </w:p>
    <w:p w:rsidR="009C5540" w:rsidRPr="006246AB" w:rsidRDefault="009C5540" w:rsidP="009C5540">
      <w:pPr>
        <w:pStyle w:val="Prrafodelista"/>
        <w:ind w:left="360"/>
        <w:jc w:val="both"/>
        <w:rPr>
          <w:rFonts w:ascii="Arial" w:eastAsia="Arial" w:hAnsi="Arial" w:cs="Arial"/>
          <w:lang w:val="es-ES"/>
        </w:rPr>
      </w:pPr>
    </w:p>
    <w:p w:rsidR="009C5540" w:rsidRPr="006246AB" w:rsidRDefault="009C5540" w:rsidP="009C5540">
      <w:pPr>
        <w:pStyle w:val="Prrafodelista"/>
        <w:ind w:left="360"/>
        <w:jc w:val="both"/>
        <w:rPr>
          <w:rFonts w:ascii="Arial" w:eastAsia="Arial" w:hAnsi="Arial" w:cs="Arial"/>
          <w:lang w:val="es-ES"/>
        </w:rPr>
      </w:pPr>
      <w:r w:rsidRPr="006246AB">
        <w:rPr>
          <w:rFonts w:ascii="Arial" w:eastAsia="Arial" w:hAnsi="Arial" w:cs="Arial"/>
          <w:lang w:val="es-ES"/>
        </w:rPr>
        <w:t>Asimismo, las Diputaciones Forales tendrán, dentro de su ámbito territorial de actuación, competencia para asistir técnicamente en la elaboración de planes de movilidad urbana a los municipios que tengan obligación de hacerlo, de acuerdo con lo previsto en la normativa de aplicación.</w:t>
      </w:r>
    </w:p>
    <w:p w:rsidR="009C5540" w:rsidRPr="006246AB" w:rsidRDefault="009C5540" w:rsidP="009C5540">
      <w:pPr>
        <w:pStyle w:val="Prrafodelista"/>
        <w:ind w:left="360"/>
        <w:jc w:val="both"/>
        <w:rPr>
          <w:rFonts w:ascii="Arial" w:eastAsia="Arial" w:hAnsi="Arial" w:cs="Arial"/>
          <w:lang w:val="es-ES"/>
        </w:rPr>
      </w:pPr>
    </w:p>
    <w:p w:rsidR="009C5540" w:rsidRPr="006246AB" w:rsidRDefault="009C5540" w:rsidP="009C5540">
      <w:pPr>
        <w:pStyle w:val="Prrafodelista"/>
        <w:widowControl w:val="0"/>
        <w:numPr>
          <w:ilvl w:val="0"/>
          <w:numId w:val="4"/>
        </w:numPr>
        <w:spacing w:after="200"/>
        <w:ind w:left="360"/>
        <w:contextualSpacing/>
        <w:jc w:val="both"/>
        <w:rPr>
          <w:rFonts w:ascii="Arial" w:eastAsia="Arial" w:hAnsi="Arial" w:cs="Arial"/>
          <w:lang w:val="es-ES"/>
        </w:rPr>
      </w:pPr>
      <w:r>
        <w:rPr>
          <w:rFonts w:ascii="Arial" w:eastAsia="Arial" w:hAnsi="Arial" w:cs="Arial"/>
          <w:lang w:val="es-ES"/>
        </w:rPr>
        <w:t>Corresponde a l</w:t>
      </w:r>
      <w:r w:rsidRPr="006246AB">
        <w:rPr>
          <w:rFonts w:ascii="Arial" w:eastAsia="Arial" w:hAnsi="Arial" w:cs="Arial"/>
          <w:lang w:val="es-ES"/>
        </w:rPr>
        <w:t xml:space="preserve">os Ayuntamientos </w:t>
      </w:r>
      <w:r>
        <w:rPr>
          <w:rFonts w:ascii="Arial" w:eastAsia="Arial" w:hAnsi="Arial" w:cs="Arial"/>
          <w:lang w:val="es-ES"/>
        </w:rPr>
        <w:t xml:space="preserve">la </w:t>
      </w:r>
      <w:r w:rsidRPr="006246AB">
        <w:rPr>
          <w:rFonts w:ascii="Arial" w:eastAsia="Arial" w:hAnsi="Arial" w:cs="Arial"/>
          <w:lang w:val="es-ES"/>
        </w:rPr>
        <w:t>planificación de la política de movilidad urbana sostenible a través de los planes de movilidad urbana, con sujeción al Plan de Movilidad Sostenible de Euskadi y de acuerdo con el contenido previsto en la normativa de aplicación.</w:t>
      </w:r>
    </w:p>
    <w:p w:rsidR="009C5540" w:rsidRPr="006246AB" w:rsidRDefault="009C5540" w:rsidP="009C5540">
      <w:pPr>
        <w:pStyle w:val="Prrafodelista"/>
        <w:ind w:left="360"/>
        <w:jc w:val="both"/>
        <w:rPr>
          <w:rFonts w:ascii="Arial" w:eastAsia="Arial" w:hAnsi="Arial" w:cs="Arial"/>
          <w:lang w:val="es-ES"/>
        </w:rPr>
      </w:pPr>
    </w:p>
    <w:p w:rsidR="009C5540" w:rsidRDefault="009C5540" w:rsidP="009C5540">
      <w:pPr>
        <w:pStyle w:val="Prrafodelista"/>
        <w:ind w:left="360"/>
        <w:jc w:val="both"/>
        <w:rPr>
          <w:rFonts w:ascii="Arial" w:eastAsia="Arial" w:hAnsi="Arial" w:cs="Arial"/>
          <w:lang w:val="es-ES"/>
        </w:rPr>
      </w:pPr>
      <w:r w:rsidRPr="006246AB">
        <w:rPr>
          <w:rFonts w:ascii="Arial" w:eastAsia="Arial" w:hAnsi="Arial" w:cs="Arial"/>
          <w:lang w:val="es-ES"/>
        </w:rPr>
        <w:t>En aquellos supuestos en los que varios municipios colin</w:t>
      </w:r>
      <w:r>
        <w:rPr>
          <w:rFonts w:ascii="Arial" w:eastAsia="Arial" w:hAnsi="Arial" w:cs="Arial"/>
          <w:lang w:val="es-ES"/>
        </w:rPr>
        <w:t>dantes entre sí, consideren que</w:t>
      </w:r>
      <w:r w:rsidRPr="006246AB">
        <w:rPr>
          <w:rFonts w:ascii="Arial" w:eastAsia="Arial" w:hAnsi="Arial" w:cs="Arial"/>
          <w:lang w:val="es-ES"/>
        </w:rPr>
        <w:t xml:space="preserve"> por sus circunstancias intrínsecas comparten un esquema de m</w:t>
      </w:r>
      <w:r>
        <w:rPr>
          <w:rFonts w:ascii="Arial" w:eastAsia="Arial" w:hAnsi="Arial" w:cs="Arial"/>
          <w:lang w:val="es-ES"/>
        </w:rPr>
        <w:t>ovilidad interdependiente y que</w:t>
      </w:r>
      <w:r w:rsidRPr="006246AB">
        <w:rPr>
          <w:rFonts w:ascii="Arial" w:eastAsia="Arial" w:hAnsi="Arial" w:cs="Arial"/>
          <w:lang w:val="es-ES"/>
        </w:rPr>
        <w:t xml:space="preserve"> constituyen una unidad a los efectos de la definición de política de movilidad urbana sostenible, podrán ejercitar su competencia de manera coordinada a través de las fórmulas de coordinación intermunicipal vigentes.</w:t>
      </w:r>
    </w:p>
    <w:p w:rsidR="009C5540" w:rsidRPr="00640E86" w:rsidRDefault="009C5540" w:rsidP="009C5540">
      <w:pPr>
        <w:pStyle w:val="Prrafodelista"/>
        <w:ind w:left="360"/>
        <w:jc w:val="both"/>
        <w:rPr>
          <w:rFonts w:ascii="Arial" w:eastAsia="Arial" w:hAnsi="Arial" w:cs="Arial"/>
        </w:rPr>
      </w:pPr>
    </w:p>
    <w:p w:rsidR="009C5540" w:rsidRPr="003E7CB8" w:rsidRDefault="009C5540" w:rsidP="009C5540">
      <w:pPr>
        <w:jc w:val="both"/>
        <w:rPr>
          <w:rFonts w:ascii="Arial" w:eastAsia="Arial" w:hAnsi="Arial" w:cs="Arial"/>
        </w:rPr>
      </w:pPr>
      <w:r w:rsidRPr="00640E86">
        <w:rPr>
          <w:rFonts w:ascii="Arial" w:eastAsia="Arial" w:hAnsi="Arial" w:cs="Arial"/>
        </w:rPr>
        <w:t xml:space="preserve">2. </w:t>
      </w:r>
      <w:r w:rsidRPr="003E7CB8">
        <w:rPr>
          <w:rFonts w:ascii="Arial" w:eastAsia="Arial" w:hAnsi="Arial" w:cs="Arial"/>
        </w:rPr>
        <w:t>El desarrollo y concreción de las medidas de política de movilidad sostenible en cada uno de los modos de transporte corresponderá a las Administraciones Públicas competentes sobre el respectivo modo.</w:t>
      </w:r>
    </w:p>
    <w:p w:rsidR="009C5540" w:rsidRPr="003E7CB8" w:rsidRDefault="009C5540" w:rsidP="009C5540">
      <w:pPr>
        <w:jc w:val="both"/>
        <w:rPr>
          <w:rFonts w:ascii="Arial" w:eastAsia="Arial" w:hAnsi="Arial" w:cs="Arial"/>
        </w:rPr>
      </w:pPr>
    </w:p>
    <w:p w:rsidR="006B30B6" w:rsidRDefault="009C5540" w:rsidP="009C5540">
      <w:pPr>
        <w:jc w:val="both"/>
        <w:rPr>
          <w:rFonts w:ascii="Arial" w:eastAsia="Arial" w:hAnsi="Arial" w:cs="Arial"/>
        </w:rPr>
      </w:pPr>
      <w:r>
        <w:rPr>
          <w:rFonts w:ascii="Arial" w:eastAsia="Arial" w:hAnsi="Arial" w:cs="Arial"/>
        </w:rPr>
        <w:t xml:space="preserve">3. </w:t>
      </w:r>
      <w:r w:rsidRPr="003E7CB8">
        <w:rPr>
          <w:rFonts w:ascii="Arial" w:eastAsia="Arial" w:hAnsi="Arial" w:cs="Arial"/>
        </w:rPr>
        <w:t>El ejercicio de las competencias se realizará de conformidad a los principios de coordinación, cooperación, colaboración, corresponsabilidad, eficiencia, eficacia y transparencia por y entre las Administraciones Públicas.</w:t>
      </w:r>
    </w:p>
    <w:p w:rsidR="006B30B6" w:rsidRDefault="006B30B6" w:rsidP="006B30B6">
      <w:pPr>
        <w:rPr>
          <w:rFonts w:eastAsia="Arial"/>
        </w:rPr>
      </w:pPr>
    </w:p>
    <w:p w:rsidR="006B30B6" w:rsidRDefault="006B30B6" w:rsidP="006B30B6"/>
    <w:p w:rsidR="009C5540" w:rsidRPr="00640E86" w:rsidRDefault="009C5540" w:rsidP="009C5540">
      <w:pPr>
        <w:pStyle w:val="Ttulo3"/>
      </w:pPr>
      <w:r>
        <w:t>Artículo 7.</w:t>
      </w:r>
      <w:r w:rsidRPr="00640E86">
        <w:t xml:space="preserve"> </w:t>
      </w:r>
      <w:r>
        <w:t>Derechos y obligaciones de las personas</w:t>
      </w:r>
      <w:r w:rsidRPr="00640E86">
        <w:t>.</w:t>
      </w:r>
    </w:p>
    <w:p w:rsidR="006B30B6" w:rsidRDefault="006B30B6" w:rsidP="009C5540">
      <w:pPr>
        <w:jc w:val="both"/>
        <w:rPr>
          <w:rFonts w:ascii="Arial" w:eastAsia="Arial" w:hAnsi="Arial" w:cs="Arial"/>
        </w:rPr>
      </w:pPr>
    </w:p>
    <w:p w:rsidR="009C5540" w:rsidRDefault="009C5540" w:rsidP="009C5540">
      <w:pPr>
        <w:jc w:val="both"/>
        <w:rPr>
          <w:rFonts w:ascii="Arial" w:eastAsia="Arial" w:hAnsi="Arial" w:cs="Arial"/>
        </w:rPr>
      </w:pPr>
      <w:r w:rsidRPr="00640E86">
        <w:rPr>
          <w:rFonts w:ascii="Arial" w:eastAsia="Arial" w:hAnsi="Arial" w:cs="Arial"/>
        </w:rPr>
        <w:t xml:space="preserve">1. </w:t>
      </w:r>
      <w:r w:rsidRPr="00C3650C">
        <w:rPr>
          <w:rFonts w:ascii="Arial" w:eastAsia="Arial" w:hAnsi="Arial" w:cs="Arial"/>
        </w:rPr>
        <w:t>Las personas tienen derecho a la movilidad sostenible y a la libre elección de los medios de</w:t>
      </w:r>
      <w:r>
        <w:rPr>
          <w:rFonts w:ascii="Arial" w:eastAsia="Arial" w:hAnsi="Arial" w:cs="Arial"/>
        </w:rPr>
        <w:t xml:space="preserve"> transporte </w:t>
      </w:r>
      <w:r w:rsidRPr="00C3650C">
        <w:rPr>
          <w:rFonts w:ascii="Arial" w:eastAsia="Arial" w:hAnsi="Arial" w:cs="Arial"/>
        </w:rPr>
        <w:t>para alcanzar un determinado destino, sin perjuicio de otra normativa concurrente que resulte de aplicación. Este derecho se concreta en:</w:t>
      </w:r>
    </w:p>
    <w:p w:rsidR="005540B8" w:rsidRPr="00C3650C" w:rsidRDefault="005540B8" w:rsidP="009C5540">
      <w:pPr>
        <w:jc w:val="both"/>
        <w:rPr>
          <w:rFonts w:ascii="Arial" w:eastAsia="Arial" w:hAnsi="Arial" w:cs="Arial"/>
        </w:rPr>
      </w:pPr>
    </w:p>
    <w:p w:rsidR="009C5540" w:rsidRPr="00C3650C" w:rsidRDefault="009C5540" w:rsidP="009C5540">
      <w:pPr>
        <w:jc w:val="both"/>
        <w:rPr>
          <w:rFonts w:ascii="Arial" w:eastAsia="Arial" w:hAnsi="Arial" w:cs="Arial"/>
        </w:rPr>
      </w:pPr>
    </w:p>
    <w:p w:rsidR="009C5540" w:rsidRDefault="009C5540" w:rsidP="009C5540">
      <w:pPr>
        <w:pStyle w:val="Prrafodelista"/>
        <w:widowControl w:val="0"/>
        <w:numPr>
          <w:ilvl w:val="0"/>
          <w:numId w:val="5"/>
        </w:numPr>
        <w:spacing w:after="200"/>
        <w:ind w:right="132"/>
        <w:contextualSpacing/>
        <w:jc w:val="both"/>
        <w:rPr>
          <w:rFonts w:ascii="Arial" w:eastAsia="Arial" w:hAnsi="Arial" w:cs="Arial"/>
        </w:rPr>
      </w:pPr>
      <w:r w:rsidRPr="00C3650C">
        <w:rPr>
          <w:rFonts w:ascii="Arial" w:eastAsia="Arial" w:hAnsi="Arial" w:cs="Arial"/>
        </w:rPr>
        <w:lastRenderedPageBreak/>
        <w:t>Poder acceder a los bienes y servicios en condiciones de movilidad adecuadas, accesibles y seguras, y con el mínimo impacto ambiental y social p</w:t>
      </w:r>
      <w:r>
        <w:rPr>
          <w:rFonts w:ascii="Arial" w:eastAsia="Arial" w:hAnsi="Arial" w:cs="Arial"/>
        </w:rPr>
        <w:t>osible.</w:t>
      </w:r>
    </w:p>
    <w:p w:rsidR="009C5540" w:rsidRDefault="009C5540" w:rsidP="009C5540">
      <w:pPr>
        <w:pStyle w:val="Prrafodelista"/>
        <w:widowControl w:val="0"/>
        <w:spacing w:after="200"/>
        <w:ind w:left="360" w:right="132"/>
        <w:contextualSpacing/>
        <w:jc w:val="both"/>
        <w:rPr>
          <w:rFonts w:ascii="Arial" w:eastAsia="Arial" w:hAnsi="Arial" w:cs="Arial"/>
        </w:rPr>
      </w:pPr>
    </w:p>
    <w:p w:rsidR="009C5540" w:rsidRDefault="009C5540" w:rsidP="009C5540">
      <w:pPr>
        <w:pStyle w:val="Prrafodelista"/>
        <w:widowControl w:val="0"/>
        <w:numPr>
          <w:ilvl w:val="0"/>
          <w:numId w:val="5"/>
        </w:numPr>
        <w:spacing w:after="200"/>
        <w:ind w:right="132"/>
        <w:contextualSpacing/>
        <w:jc w:val="both"/>
        <w:rPr>
          <w:rFonts w:ascii="Arial" w:eastAsia="Arial" w:hAnsi="Arial" w:cs="Arial"/>
        </w:rPr>
      </w:pPr>
      <w:r w:rsidRPr="00C3650C">
        <w:rPr>
          <w:rFonts w:ascii="Arial" w:eastAsia="Arial" w:hAnsi="Arial" w:cs="Arial"/>
        </w:rPr>
        <w:t>Disponer de un servicio de transporte público con independencia de su punto de residencia.</w:t>
      </w:r>
    </w:p>
    <w:p w:rsidR="009C5540" w:rsidRDefault="009C5540" w:rsidP="009C5540">
      <w:pPr>
        <w:pStyle w:val="Prrafodelista"/>
        <w:jc w:val="both"/>
        <w:rPr>
          <w:rFonts w:ascii="Arial" w:eastAsia="Arial" w:hAnsi="Arial" w:cs="Arial"/>
        </w:rPr>
      </w:pPr>
    </w:p>
    <w:p w:rsidR="009C5540" w:rsidRDefault="009C5540" w:rsidP="009C5540">
      <w:pPr>
        <w:pStyle w:val="Prrafodelista"/>
        <w:widowControl w:val="0"/>
        <w:numPr>
          <w:ilvl w:val="0"/>
          <w:numId w:val="5"/>
        </w:numPr>
        <w:spacing w:after="200"/>
        <w:ind w:right="132"/>
        <w:contextualSpacing/>
        <w:jc w:val="both"/>
        <w:rPr>
          <w:rFonts w:ascii="Arial" w:eastAsia="Arial" w:hAnsi="Arial" w:cs="Arial"/>
        </w:rPr>
      </w:pPr>
      <w:r w:rsidRPr="00C3650C">
        <w:rPr>
          <w:rFonts w:ascii="Arial" w:eastAsia="Arial" w:hAnsi="Arial" w:cs="Arial"/>
        </w:rPr>
        <w:t>Dis</w:t>
      </w:r>
      <w:r>
        <w:rPr>
          <w:rFonts w:ascii="Arial" w:eastAsia="Arial" w:hAnsi="Arial" w:cs="Arial"/>
        </w:rPr>
        <w:t>poner de la información necesaria</w:t>
      </w:r>
      <w:r w:rsidRPr="00C3650C">
        <w:rPr>
          <w:rFonts w:ascii="Arial" w:eastAsia="Arial" w:hAnsi="Arial" w:cs="Arial"/>
        </w:rPr>
        <w:t xml:space="preserve"> para conocer y poder elegir</w:t>
      </w:r>
      <w:r>
        <w:rPr>
          <w:rFonts w:ascii="Arial" w:eastAsia="Arial" w:hAnsi="Arial" w:cs="Arial"/>
        </w:rPr>
        <w:t xml:space="preserve"> el medio de transporte adecuado</w:t>
      </w:r>
      <w:r w:rsidRPr="00C3650C">
        <w:rPr>
          <w:rFonts w:ascii="Arial" w:eastAsia="Arial" w:hAnsi="Arial" w:cs="Arial"/>
        </w:rPr>
        <w:t>.</w:t>
      </w:r>
    </w:p>
    <w:p w:rsidR="009C5540" w:rsidRPr="00C3650C" w:rsidRDefault="009C5540" w:rsidP="009C5540">
      <w:pPr>
        <w:pStyle w:val="Prrafodelista"/>
        <w:jc w:val="both"/>
        <w:rPr>
          <w:rFonts w:ascii="Arial" w:eastAsia="Arial" w:hAnsi="Arial" w:cs="Arial"/>
        </w:rPr>
      </w:pPr>
    </w:p>
    <w:p w:rsidR="009C5540" w:rsidRDefault="009C5540" w:rsidP="009C5540">
      <w:pPr>
        <w:pStyle w:val="Prrafodelista"/>
        <w:widowControl w:val="0"/>
        <w:numPr>
          <w:ilvl w:val="0"/>
          <w:numId w:val="5"/>
        </w:numPr>
        <w:spacing w:after="200"/>
        <w:ind w:right="132"/>
        <w:contextualSpacing/>
        <w:jc w:val="both"/>
        <w:rPr>
          <w:rFonts w:ascii="Arial" w:eastAsia="Arial" w:hAnsi="Arial" w:cs="Arial"/>
        </w:rPr>
      </w:pPr>
      <w:r w:rsidRPr="00C3650C">
        <w:rPr>
          <w:rFonts w:ascii="Arial" w:eastAsia="Arial" w:hAnsi="Arial" w:cs="Arial"/>
        </w:rPr>
        <w:t>Participar en la elaboración de los planes y en la toma de decisiones relativas a la movilidad de acuerdo con lo previsto en esta ley.</w:t>
      </w:r>
    </w:p>
    <w:p w:rsidR="009C5540" w:rsidRPr="00C3650C" w:rsidRDefault="009C5540" w:rsidP="009C5540">
      <w:pPr>
        <w:pStyle w:val="Prrafodelista"/>
        <w:jc w:val="both"/>
        <w:rPr>
          <w:rFonts w:ascii="Arial" w:eastAsia="Arial" w:hAnsi="Arial" w:cs="Arial"/>
        </w:rPr>
      </w:pPr>
    </w:p>
    <w:p w:rsidR="009C5540" w:rsidRDefault="009C5540" w:rsidP="009C5540">
      <w:pPr>
        <w:pStyle w:val="Prrafodelista"/>
        <w:widowControl w:val="0"/>
        <w:numPr>
          <w:ilvl w:val="0"/>
          <w:numId w:val="5"/>
        </w:numPr>
        <w:ind w:left="357" w:right="130" w:hanging="357"/>
        <w:contextualSpacing/>
        <w:jc w:val="both"/>
        <w:rPr>
          <w:rFonts w:ascii="Arial" w:eastAsia="Arial" w:hAnsi="Arial" w:cs="Arial"/>
        </w:rPr>
      </w:pPr>
      <w:r w:rsidRPr="00C3650C">
        <w:rPr>
          <w:rFonts w:ascii="Arial" w:eastAsia="Arial" w:hAnsi="Arial" w:cs="Arial"/>
        </w:rPr>
        <w:t>Exigir de las Administraciones Públicas competentes las actuaciones derivadas de los planes previstos en la presente ley.</w:t>
      </w:r>
    </w:p>
    <w:p w:rsidR="009C5540" w:rsidRPr="003754E8" w:rsidRDefault="009C5540" w:rsidP="009C5540">
      <w:pPr>
        <w:widowControl w:val="0"/>
        <w:ind w:right="130"/>
        <w:contextualSpacing/>
        <w:jc w:val="both"/>
        <w:rPr>
          <w:rFonts w:ascii="Arial" w:eastAsia="Arial" w:hAnsi="Arial" w:cs="Arial"/>
        </w:rPr>
      </w:pPr>
    </w:p>
    <w:p w:rsidR="009C5540" w:rsidRPr="00C3650C" w:rsidRDefault="009C5540" w:rsidP="009C5540">
      <w:pPr>
        <w:jc w:val="both"/>
        <w:rPr>
          <w:rFonts w:ascii="Arial" w:eastAsia="Arial" w:hAnsi="Arial" w:cs="Arial"/>
        </w:rPr>
      </w:pPr>
      <w:r>
        <w:rPr>
          <w:rFonts w:ascii="Arial" w:eastAsia="Arial" w:hAnsi="Arial" w:cs="Arial"/>
        </w:rPr>
        <w:t xml:space="preserve">2. </w:t>
      </w:r>
      <w:r w:rsidRPr="00C3650C">
        <w:rPr>
          <w:rFonts w:ascii="Arial" w:eastAsia="Arial" w:hAnsi="Arial" w:cs="Arial"/>
        </w:rPr>
        <w:t>Las personas tienen el deber de:</w:t>
      </w:r>
    </w:p>
    <w:p w:rsidR="009C5540" w:rsidRPr="00C3650C" w:rsidRDefault="009C5540" w:rsidP="009C5540">
      <w:pPr>
        <w:jc w:val="both"/>
        <w:rPr>
          <w:rFonts w:ascii="Arial" w:eastAsia="Arial" w:hAnsi="Arial" w:cs="Arial"/>
        </w:rPr>
      </w:pPr>
    </w:p>
    <w:p w:rsidR="009C5540" w:rsidRDefault="009C5540" w:rsidP="009C5540">
      <w:pPr>
        <w:pStyle w:val="Prrafodelista"/>
        <w:widowControl w:val="0"/>
        <w:numPr>
          <w:ilvl w:val="0"/>
          <w:numId w:val="6"/>
        </w:numPr>
        <w:spacing w:after="200"/>
        <w:ind w:right="132"/>
        <w:contextualSpacing/>
        <w:jc w:val="both"/>
        <w:rPr>
          <w:rFonts w:ascii="Arial" w:eastAsia="Arial" w:hAnsi="Arial" w:cs="Arial"/>
        </w:rPr>
      </w:pPr>
      <w:r w:rsidRPr="00C3650C">
        <w:rPr>
          <w:rFonts w:ascii="Arial" w:eastAsia="Arial" w:hAnsi="Arial" w:cs="Arial"/>
        </w:rPr>
        <w:t>Respetar y cumplir las pautas de comportamiento y de uso de las infraestructuras y transportes públicos.</w:t>
      </w:r>
    </w:p>
    <w:p w:rsidR="009C5540" w:rsidRDefault="009C5540" w:rsidP="009C5540">
      <w:pPr>
        <w:pStyle w:val="Prrafodelista"/>
        <w:widowControl w:val="0"/>
        <w:spacing w:after="200"/>
        <w:ind w:left="360" w:right="132"/>
        <w:contextualSpacing/>
        <w:jc w:val="both"/>
        <w:rPr>
          <w:rFonts w:ascii="Arial" w:eastAsia="Arial" w:hAnsi="Arial" w:cs="Arial"/>
        </w:rPr>
      </w:pPr>
    </w:p>
    <w:p w:rsidR="009C5540" w:rsidRDefault="009C5540" w:rsidP="009C5540">
      <w:pPr>
        <w:pStyle w:val="Prrafodelista"/>
        <w:widowControl w:val="0"/>
        <w:numPr>
          <w:ilvl w:val="0"/>
          <w:numId w:val="6"/>
        </w:numPr>
        <w:ind w:left="357" w:right="130" w:hanging="357"/>
        <w:contextualSpacing/>
        <w:jc w:val="both"/>
        <w:rPr>
          <w:rFonts w:ascii="Arial" w:eastAsia="Arial" w:hAnsi="Arial" w:cs="Arial"/>
        </w:rPr>
      </w:pPr>
      <w:r w:rsidRPr="000E4B00">
        <w:rPr>
          <w:rFonts w:ascii="Arial" w:eastAsia="Arial" w:hAnsi="Arial" w:cs="Arial"/>
        </w:rPr>
        <w:t>Respetar y cumplir las normas y limitaciones que se deriven de cada uno de los instrumentos de planificación en materia de movilidad sostenible previstos en la presente ley.</w:t>
      </w:r>
    </w:p>
    <w:p w:rsidR="009C5540" w:rsidRPr="000E4B00" w:rsidRDefault="009C5540" w:rsidP="009C5540">
      <w:pPr>
        <w:widowControl w:val="0"/>
        <w:ind w:right="130"/>
        <w:contextualSpacing/>
        <w:jc w:val="both"/>
        <w:rPr>
          <w:rFonts w:ascii="Arial" w:eastAsia="Arial" w:hAnsi="Arial" w:cs="Arial"/>
        </w:rPr>
      </w:pPr>
    </w:p>
    <w:p w:rsidR="009C5540" w:rsidRPr="00640E86" w:rsidRDefault="009C5540" w:rsidP="009C5540">
      <w:pPr>
        <w:jc w:val="both"/>
        <w:rPr>
          <w:rFonts w:ascii="Arial" w:hAnsi="Arial" w:cs="Arial"/>
        </w:rPr>
      </w:pPr>
    </w:p>
    <w:p w:rsidR="009C5540" w:rsidRDefault="009C5540" w:rsidP="009C5540">
      <w:pPr>
        <w:pStyle w:val="Ttulo1"/>
        <w:rPr>
          <w:w w:val="99"/>
        </w:rPr>
      </w:pPr>
      <w:r w:rsidRPr="00640E86">
        <w:rPr>
          <w:spacing w:val="2"/>
        </w:rPr>
        <w:t>C</w:t>
      </w:r>
      <w:r w:rsidRPr="00640E86">
        <w:rPr>
          <w:spacing w:val="-5"/>
        </w:rPr>
        <w:t>A</w:t>
      </w:r>
      <w:r w:rsidRPr="00640E86">
        <w:t>PÍ</w:t>
      </w:r>
      <w:r w:rsidRPr="00640E86">
        <w:rPr>
          <w:spacing w:val="3"/>
        </w:rPr>
        <w:t>T</w:t>
      </w:r>
      <w:r w:rsidRPr="00640E86">
        <w:t>ULO</w:t>
      </w:r>
      <w:r w:rsidRPr="00640E86">
        <w:rPr>
          <w:spacing w:val="-9"/>
        </w:rPr>
        <w:t xml:space="preserve"> </w:t>
      </w:r>
      <w:r w:rsidRPr="00640E86">
        <w:rPr>
          <w:w w:val="99"/>
        </w:rPr>
        <w:t>II</w:t>
      </w:r>
    </w:p>
    <w:p w:rsidR="009C5540" w:rsidRPr="00C007E1" w:rsidRDefault="009C5540" w:rsidP="009C5540">
      <w:pPr>
        <w:jc w:val="center"/>
        <w:rPr>
          <w:rFonts w:ascii="Arial" w:hAnsi="Arial" w:cs="Arial"/>
          <w:w w:val="99"/>
        </w:rPr>
      </w:pPr>
    </w:p>
    <w:p w:rsidR="009C5540" w:rsidRPr="00640E86" w:rsidRDefault="009C5540" w:rsidP="009C5540">
      <w:pPr>
        <w:pStyle w:val="Ttulo1"/>
      </w:pPr>
      <w:r w:rsidRPr="000E4B00">
        <w:t>Fomento de la movilidad sostenible</w:t>
      </w:r>
    </w:p>
    <w:p w:rsidR="009C5540" w:rsidRPr="00640E86" w:rsidRDefault="009C5540" w:rsidP="009C5540">
      <w:pPr>
        <w:jc w:val="both"/>
        <w:rPr>
          <w:rFonts w:ascii="Arial" w:hAnsi="Arial" w:cs="Arial"/>
        </w:rPr>
      </w:pPr>
    </w:p>
    <w:p w:rsidR="009C5540" w:rsidRPr="00C007E1" w:rsidRDefault="009C5540" w:rsidP="009C5540">
      <w:pPr>
        <w:jc w:val="both"/>
        <w:rPr>
          <w:rFonts w:ascii="Arial" w:eastAsia="Arial" w:hAnsi="Arial" w:cs="Arial"/>
          <w:bCs/>
          <w:spacing w:val="-2"/>
        </w:rPr>
      </w:pPr>
    </w:p>
    <w:p w:rsidR="009C5540" w:rsidRPr="00C007E1" w:rsidRDefault="009C5540" w:rsidP="009C5540">
      <w:pPr>
        <w:pStyle w:val="Ttulo3"/>
      </w:pPr>
      <w:r w:rsidRPr="00C007E1">
        <w:t xml:space="preserve">Artículo </w:t>
      </w:r>
      <w:r w:rsidRPr="00BE2410">
        <w:t>8. Fomento de la movilidad activa</w:t>
      </w:r>
      <w:r>
        <w:t>.</w:t>
      </w:r>
    </w:p>
    <w:p w:rsidR="009C5540" w:rsidRDefault="009C5540" w:rsidP="009C5540">
      <w:pPr>
        <w:jc w:val="both"/>
        <w:rPr>
          <w:rFonts w:ascii="Arial" w:eastAsia="Arial" w:hAnsi="Arial" w:cs="Arial"/>
        </w:rPr>
      </w:pPr>
    </w:p>
    <w:p w:rsidR="009C5540" w:rsidRPr="000E4B00" w:rsidRDefault="009C5540" w:rsidP="009C5540">
      <w:pPr>
        <w:jc w:val="both"/>
        <w:rPr>
          <w:rFonts w:ascii="Arial" w:eastAsia="Arial" w:hAnsi="Arial" w:cs="Arial"/>
        </w:rPr>
      </w:pPr>
      <w:r w:rsidRPr="000E4B00">
        <w:rPr>
          <w:rFonts w:ascii="Arial" w:eastAsia="Arial" w:hAnsi="Arial" w:cs="Arial"/>
        </w:rPr>
        <w:t>1.</w:t>
      </w:r>
      <w:r>
        <w:rPr>
          <w:rFonts w:ascii="Arial" w:eastAsia="Arial" w:hAnsi="Arial" w:cs="Arial"/>
        </w:rPr>
        <w:t xml:space="preserve"> </w:t>
      </w:r>
      <w:r w:rsidRPr="000E4B00">
        <w:rPr>
          <w:rFonts w:ascii="Arial" w:eastAsia="Arial" w:hAnsi="Arial" w:cs="Arial"/>
        </w:rPr>
        <w:t xml:space="preserve">Las Administraciones Públicas de la Comunidad </w:t>
      </w:r>
      <w:r>
        <w:rPr>
          <w:rFonts w:ascii="Arial" w:eastAsia="Arial" w:hAnsi="Arial" w:cs="Arial"/>
        </w:rPr>
        <w:t>Autónoma del País Vasco</w:t>
      </w:r>
      <w:r w:rsidRPr="000E4B00">
        <w:rPr>
          <w:rFonts w:ascii="Arial" w:eastAsia="Arial" w:hAnsi="Arial" w:cs="Arial"/>
        </w:rPr>
        <w:t xml:space="preserve"> promoverán los desplazamientos a pie y </w:t>
      </w:r>
      <w:r>
        <w:rPr>
          <w:rFonts w:ascii="Arial" w:eastAsia="Arial" w:hAnsi="Arial" w:cs="Arial"/>
        </w:rPr>
        <w:t xml:space="preserve">medios no motorizados </w:t>
      </w:r>
      <w:r w:rsidRPr="000E4B00">
        <w:rPr>
          <w:rFonts w:ascii="Arial" w:eastAsia="Arial" w:hAnsi="Arial" w:cs="Arial"/>
        </w:rPr>
        <w:t>tanto en el ejercicio de sus competencias en materia de movilidad sostenible, como en materia de planificación urbanística, ubicación de servicios y construcción de infraestructuras, con base en criterios de proximidad.</w:t>
      </w:r>
    </w:p>
    <w:p w:rsidR="009C5540" w:rsidRPr="000E4B00" w:rsidRDefault="009C5540" w:rsidP="009C5540">
      <w:pPr>
        <w:jc w:val="both"/>
        <w:rPr>
          <w:rFonts w:ascii="Arial" w:eastAsia="Arial" w:hAnsi="Arial" w:cs="Arial"/>
        </w:rPr>
      </w:pPr>
    </w:p>
    <w:p w:rsidR="009C5540" w:rsidRPr="000E4B00" w:rsidRDefault="009C5540" w:rsidP="009C5540">
      <w:pPr>
        <w:jc w:val="both"/>
        <w:rPr>
          <w:rFonts w:ascii="Arial" w:eastAsia="Arial" w:hAnsi="Arial" w:cs="Arial"/>
        </w:rPr>
      </w:pPr>
      <w:r>
        <w:rPr>
          <w:rFonts w:ascii="Arial" w:eastAsia="Arial" w:hAnsi="Arial" w:cs="Arial"/>
        </w:rPr>
        <w:t xml:space="preserve">2. </w:t>
      </w:r>
      <w:r w:rsidRPr="000E4B00">
        <w:rPr>
          <w:rFonts w:ascii="Arial" w:eastAsia="Arial" w:hAnsi="Arial" w:cs="Arial"/>
        </w:rPr>
        <w:t xml:space="preserve">El planeamiento urbanístico y </w:t>
      </w:r>
      <w:r>
        <w:rPr>
          <w:rFonts w:ascii="Arial" w:eastAsia="Arial" w:hAnsi="Arial" w:cs="Arial"/>
        </w:rPr>
        <w:t>los instrumentos de ejecución urbanística te</w:t>
      </w:r>
      <w:r w:rsidRPr="000E4B00">
        <w:rPr>
          <w:rFonts w:ascii="Arial" w:eastAsia="Arial" w:hAnsi="Arial" w:cs="Arial"/>
        </w:rPr>
        <w:t>nderán a reforzar el papel de las calles, plazas y avenidas promoviendo la pacificación del tráfico y dando atención preferente a su uso peatonal.</w:t>
      </w:r>
    </w:p>
    <w:p w:rsidR="009C5540" w:rsidRPr="000E4B00" w:rsidRDefault="009C5540" w:rsidP="009C5540">
      <w:pPr>
        <w:jc w:val="both"/>
        <w:rPr>
          <w:rFonts w:ascii="Arial" w:eastAsia="Arial" w:hAnsi="Arial" w:cs="Arial"/>
        </w:rPr>
      </w:pPr>
    </w:p>
    <w:p w:rsidR="009C5540" w:rsidRPr="000E4B00" w:rsidRDefault="009C5540" w:rsidP="009C5540">
      <w:pPr>
        <w:jc w:val="both"/>
        <w:rPr>
          <w:rFonts w:ascii="Arial" w:eastAsia="Arial" w:hAnsi="Arial" w:cs="Arial"/>
        </w:rPr>
      </w:pPr>
      <w:r>
        <w:rPr>
          <w:rFonts w:ascii="Arial" w:eastAsia="Arial" w:hAnsi="Arial" w:cs="Arial"/>
        </w:rPr>
        <w:t xml:space="preserve">3. </w:t>
      </w:r>
      <w:r w:rsidRPr="000E4B00">
        <w:rPr>
          <w:rFonts w:ascii="Arial" w:eastAsia="Arial" w:hAnsi="Arial" w:cs="Arial"/>
        </w:rPr>
        <w:t>Los edificios destinados a servicios públicos, las estaciones ferroviarias y de autobuses se dotarán de aparcamientos para bicicletas.</w:t>
      </w:r>
    </w:p>
    <w:p w:rsidR="009C5540" w:rsidRPr="000E4B00" w:rsidRDefault="009C5540" w:rsidP="009C5540">
      <w:pPr>
        <w:jc w:val="both"/>
        <w:rPr>
          <w:rFonts w:ascii="Arial" w:eastAsia="Arial" w:hAnsi="Arial" w:cs="Arial"/>
        </w:rPr>
      </w:pPr>
    </w:p>
    <w:p w:rsidR="009C5540" w:rsidRPr="00C007E1" w:rsidRDefault="009C5540" w:rsidP="009C5540">
      <w:pPr>
        <w:jc w:val="both"/>
        <w:rPr>
          <w:rFonts w:ascii="Arial" w:eastAsia="Arial" w:hAnsi="Arial" w:cs="Arial"/>
        </w:rPr>
      </w:pPr>
      <w:r>
        <w:rPr>
          <w:rFonts w:ascii="Arial" w:eastAsia="Arial" w:hAnsi="Arial" w:cs="Arial"/>
        </w:rPr>
        <w:t xml:space="preserve">4. </w:t>
      </w:r>
      <w:r w:rsidRPr="000E4B00">
        <w:rPr>
          <w:rFonts w:ascii="Arial" w:eastAsia="Arial" w:hAnsi="Arial" w:cs="Arial"/>
        </w:rPr>
        <w:t>Los nuevos edificios residenciales deberán dotarse de emplazamientos seguros y resguardados para bicicletas.</w:t>
      </w:r>
    </w:p>
    <w:p w:rsidR="009C5540" w:rsidRDefault="009C5540" w:rsidP="009C5540">
      <w:pPr>
        <w:jc w:val="both"/>
        <w:rPr>
          <w:rFonts w:ascii="Arial" w:eastAsia="Arial" w:hAnsi="Arial" w:cs="Arial"/>
        </w:rPr>
      </w:pPr>
    </w:p>
    <w:p w:rsidR="009C5540" w:rsidRPr="00C007E1" w:rsidRDefault="009C5540" w:rsidP="009C5540">
      <w:pPr>
        <w:jc w:val="both"/>
        <w:rPr>
          <w:rFonts w:ascii="Arial" w:eastAsia="Arial" w:hAnsi="Arial" w:cs="Arial"/>
        </w:rPr>
      </w:pPr>
    </w:p>
    <w:p w:rsidR="009C5540" w:rsidRPr="00E2682A" w:rsidRDefault="009C5540" w:rsidP="009C5540">
      <w:pPr>
        <w:pStyle w:val="Ttulo3"/>
      </w:pPr>
      <w:r w:rsidRPr="00E2682A">
        <w:t xml:space="preserve">Artículo </w:t>
      </w:r>
      <w:r w:rsidRPr="000E4B00">
        <w:t>9. Fomento del transporte público</w:t>
      </w:r>
      <w:r>
        <w:t>.</w:t>
      </w:r>
    </w:p>
    <w:p w:rsidR="009C5540" w:rsidRPr="00C007E1" w:rsidRDefault="009C5540" w:rsidP="009C5540">
      <w:pPr>
        <w:jc w:val="both"/>
        <w:rPr>
          <w:rFonts w:ascii="Arial" w:eastAsia="Arial" w:hAnsi="Arial" w:cs="Arial"/>
        </w:rPr>
      </w:pPr>
    </w:p>
    <w:p w:rsidR="009C5540" w:rsidRPr="000E4B00" w:rsidRDefault="009C5540" w:rsidP="009C5540">
      <w:pPr>
        <w:jc w:val="both"/>
        <w:rPr>
          <w:rFonts w:ascii="Arial" w:eastAsia="Arial" w:hAnsi="Arial" w:cs="Arial"/>
        </w:rPr>
      </w:pPr>
      <w:r w:rsidRPr="00C007E1">
        <w:rPr>
          <w:rFonts w:ascii="Arial" w:eastAsia="Arial" w:hAnsi="Arial" w:cs="Arial"/>
        </w:rPr>
        <w:t xml:space="preserve">1. </w:t>
      </w:r>
      <w:r>
        <w:rPr>
          <w:rFonts w:ascii="Arial" w:eastAsia="Arial" w:hAnsi="Arial" w:cs="Arial"/>
        </w:rPr>
        <w:t>Las Administraciones P</w:t>
      </w:r>
      <w:r w:rsidRPr="000E4B00">
        <w:rPr>
          <w:rFonts w:ascii="Arial" w:eastAsia="Arial" w:hAnsi="Arial" w:cs="Arial"/>
        </w:rPr>
        <w:t xml:space="preserve">úblicas de la Comunidad </w:t>
      </w:r>
      <w:r>
        <w:rPr>
          <w:rFonts w:ascii="Arial" w:eastAsia="Arial" w:hAnsi="Arial" w:cs="Arial"/>
        </w:rPr>
        <w:t>Autónoma del País Vasco</w:t>
      </w:r>
      <w:r w:rsidRPr="000E4B00">
        <w:rPr>
          <w:rFonts w:ascii="Arial" w:eastAsia="Arial" w:hAnsi="Arial" w:cs="Arial"/>
        </w:rPr>
        <w:t xml:space="preserve"> fomentarán el uso del transporte público haciendo posible una red intermodal que garantice la movilidad de las personas y mercancías </w:t>
      </w:r>
      <w:r>
        <w:rPr>
          <w:rFonts w:ascii="Arial" w:eastAsia="Arial" w:hAnsi="Arial" w:cs="Arial"/>
        </w:rPr>
        <w:t>de manera accesible, sostenible,</w:t>
      </w:r>
      <w:r w:rsidRPr="000E4B00">
        <w:rPr>
          <w:rFonts w:ascii="Arial" w:eastAsia="Arial" w:hAnsi="Arial" w:cs="Arial"/>
        </w:rPr>
        <w:t xml:space="preserve"> eficaz y eficiente.</w:t>
      </w:r>
    </w:p>
    <w:p w:rsidR="009C5540" w:rsidRPr="000E4B00" w:rsidRDefault="009C5540" w:rsidP="009C5540">
      <w:pPr>
        <w:jc w:val="both"/>
        <w:rPr>
          <w:rFonts w:ascii="Arial" w:eastAsia="Arial" w:hAnsi="Arial" w:cs="Arial"/>
        </w:rPr>
      </w:pPr>
    </w:p>
    <w:p w:rsidR="009C5540" w:rsidRPr="000E4B00" w:rsidRDefault="009C5540" w:rsidP="009C5540">
      <w:pPr>
        <w:jc w:val="both"/>
        <w:rPr>
          <w:rFonts w:ascii="Arial" w:eastAsia="Arial" w:hAnsi="Arial" w:cs="Arial"/>
        </w:rPr>
      </w:pPr>
      <w:r>
        <w:rPr>
          <w:rFonts w:ascii="Arial" w:eastAsia="Arial" w:hAnsi="Arial" w:cs="Arial"/>
        </w:rPr>
        <w:t>2. Las Administraciones P</w:t>
      </w:r>
      <w:r w:rsidRPr="000E4B00">
        <w:rPr>
          <w:rFonts w:ascii="Arial" w:eastAsia="Arial" w:hAnsi="Arial" w:cs="Arial"/>
        </w:rPr>
        <w:t xml:space="preserve">úblicas de la Comunidad </w:t>
      </w:r>
      <w:r>
        <w:rPr>
          <w:rFonts w:ascii="Arial" w:eastAsia="Arial" w:hAnsi="Arial" w:cs="Arial"/>
        </w:rPr>
        <w:t>Autónoma del País Vasco</w:t>
      </w:r>
      <w:r w:rsidRPr="000E4B00">
        <w:rPr>
          <w:rFonts w:ascii="Arial" w:eastAsia="Arial" w:hAnsi="Arial" w:cs="Arial"/>
        </w:rPr>
        <w:t xml:space="preserve"> fomentarán en su respectivo ámbito competencial el uso de los tipos de vehículos menos contaminantes y más sostenibles, priorizando la adquisición de medios de transporte colectivos</w:t>
      </w:r>
      <w:r>
        <w:rPr>
          <w:rFonts w:ascii="Arial" w:eastAsia="Arial" w:hAnsi="Arial" w:cs="Arial"/>
        </w:rPr>
        <w:t xml:space="preserve"> propulsados por combustibles alternativos</w:t>
      </w:r>
      <w:r w:rsidRPr="000E4B00">
        <w:rPr>
          <w:rFonts w:ascii="Arial" w:eastAsia="Arial" w:hAnsi="Arial" w:cs="Arial"/>
        </w:rPr>
        <w:t xml:space="preserve"> en la renovación de las flotas destinad</w:t>
      </w:r>
      <w:r>
        <w:rPr>
          <w:rFonts w:ascii="Arial" w:eastAsia="Arial" w:hAnsi="Arial" w:cs="Arial"/>
        </w:rPr>
        <w:t>a</w:t>
      </w:r>
      <w:r w:rsidRPr="000E4B00">
        <w:rPr>
          <w:rFonts w:ascii="Arial" w:eastAsia="Arial" w:hAnsi="Arial" w:cs="Arial"/>
        </w:rPr>
        <w:t>s al transporte público.</w:t>
      </w:r>
    </w:p>
    <w:p w:rsidR="009C5540" w:rsidRPr="000E4B00" w:rsidRDefault="009C5540" w:rsidP="009C5540">
      <w:pPr>
        <w:jc w:val="both"/>
        <w:rPr>
          <w:rFonts w:ascii="Arial" w:eastAsia="Arial" w:hAnsi="Arial" w:cs="Arial"/>
        </w:rPr>
      </w:pPr>
    </w:p>
    <w:p w:rsidR="009C5540" w:rsidRDefault="009C5540" w:rsidP="009C5540">
      <w:pPr>
        <w:jc w:val="both"/>
        <w:rPr>
          <w:rFonts w:ascii="Arial" w:eastAsia="Arial" w:hAnsi="Arial" w:cs="Arial"/>
        </w:rPr>
      </w:pPr>
      <w:r>
        <w:rPr>
          <w:rFonts w:ascii="Arial" w:eastAsia="Arial" w:hAnsi="Arial" w:cs="Arial"/>
        </w:rPr>
        <w:lastRenderedPageBreak/>
        <w:t>3.</w:t>
      </w:r>
      <w:r w:rsidRPr="000E4B00">
        <w:rPr>
          <w:rFonts w:ascii="Arial" w:eastAsia="Arial" w:hAnsi="Arial" w:cs="Arial"/>
        </w:rPr>
        <w:t xml:space="preserve"> De acuerdo a lo dispuesto en la legislación vigente, se promoverá a tal efecto la progresiva incorporación de medidas coordinadas tendentes a la disuasión del uso del vehículo privado, bien mediante la imposición de costes directos</w:t>
      </w:r>
      <w:r>
        <w:rPr>
          <w:rFonts w:ascii="Arial" w:eastAsia="Arial" w:hAnsi="Arial" w:cs="Arial"/>
        </w:rPr>
        <w:t>,</w:t>
      </w:r>
      <w:r w:rsidRPr="000E4B00">
        <w:rPr>
          <w:rFonts w:ascii="Arial" w:eastAsia="Arial" w:hAnsi="Arial" w:cs="Arial"/>
        </w:rPr>
        <w:t xml:space="preserve"> bien incorporando sistemas de limitación del acceso a los núcleos urbanos con mayor impacto ambiental, debiendo ser proporcionales y justificadas con base a criterios ambientales y de salud. </w:t>
      </w:r>
    </w:p>
    <w:p w:rsidR="009C5540" w:rsidRDefault="009C5540" w:rsidP="009C5540">
      <w:pPr>
        <w:jc w:val="both"/>
        <w:rPr>
          <w:rFonts w:ascii="Arial" w:eastAsia="Arial" w:hAnsi="Arial" w:cs="Arial"/>
        </w:rPr>
      </w:pPr>
    </w:p>
    <w:p w:rsidR="009C5540" w:rsidRPr="000E4B00" w:rsidRDefault="009C5540" w:rsidP="009C5540">
      <w:pPr>
        <w:jc w:val="both"/>
        <w:rPr>
          <w:rFonts w:ascii="Arial" w:eastAsia="Arial" w:hAnsi="Arial" w:cs="Arial"/>
        </w:rPr>
      </w:pPr>
      <w:r w:rsidRPr="000E4B00">
        <w:rPr>
          <w:rFonts w:ascii="Arial" w:eastAsia="Arial" w:hAnsi="Arial" w:cs="Arial"/>
        </w:rPr>
        <w:t xml:space="preserve">La progresividad en la implantación de estas medidas buscará la garantía de existencia de alternativas reales.  </w:t>
      </w:r>
    </w:p>
    <w:p w:rsidR="009C5540" w:rsidRPr="000E4B00" w:rsidRDefault="009C5540" w:rsidP="009C5540">
      <w:pPr>
        <w:jc w:val="both"/>
        <w:rPr>
          <w:rFonts w:ascii="Arial" w:eastAsia="Arial" w:hAnsi="Arial" w:cs="Arial"/>
        </w:rPr>
      </w:pPr>
    </w:p>
    <w:p w:rsidR="009C5540" w:rsidRPr="00C007E1" w:rsidRDefault="009C5540" w:rsidP="009C5540">
      <w:pPr>
        <w:jc w:val="both"/>
        <w:rPr>
          <w:rFonts w:ascii="Arial" w:eastAsia="Arial" w:hAnsi="Arial" w:cs="Arial"/>
        </w:rPr>
      </w:pPr>
      <w:r>
        <w:rPr>
          <w:rFonts w:ascii="Arial" w:eastAsia="Arial" w:hAnsi="Arial" w:cs="Arial"/>
        </w:rPr>
        <w:t>4. Las A</w:t>
      </w:r>
      <w:r w:rsidRPr="000E4B00">
        <w:rPr>
          <w:rFonts w:ascii="Arial" w:eastAsia="Arial" w:hAnsi="Arial" w:cs="Arial"/>
        </w:rPr>
        <w:t xml:space="preserve">dministraciones </w:t>
      </w:r>
      <w:r>
        <w:rPr>
          <w:rFonts w:ascii="Arial" w:eastAsia="Arial" w:hAnsi="Arial" w:cs="Arial"/>
        </w:rPr>
        <w:t>P</w:t>
      </w:r>
      <w:r w:rsidRPr="000E4B00">
        <w:rPr>
          <w:rFonts w:ascii="Arial" w:eastAsia="Arial" w:hAnsi="Arial" w:cs="Arial"/>
        </w:rPr>
        <w:t>úblicas competentes fomentarán aparcamientos disuasorios en la periferia urbana, que conecten con el transporte público urbano e interurbano, o bien que permitan desplazamientos a los centros y recorridos periféricos no motorizados con distancias asumibles.</w:t>
      </w:r>
    </w:p>
    <w:p w:rsidR="009C5540" w:rsidRPr="00C007E1" w:rsidRDefault="009C5540" w:rsidP="009C5540">
      <w:pPr>
        <w:jc w:val="both"/>
        <w:rPr>
          <w:rFonts w:ascii="Arial" w:eastAsia="Arial" w:hAnsi="Arial" w:cs="Arial"/>
        </w:rPr>
      </w:pPr>
    </w:p>
    <w:p w:rsidR="009C5540" w:rsidRPr="00C007E1" w:rsidRDefault="009C5540" w:rsidP="009C5540">
      <w:pPr>
        <w:jc w:val="both"/>
        <w:rPr>
          <w:rFonts w:ascii="Arial" w:eastAsia="Arial" w:hAnsi="Arial" w:cs="Arial"/>
        </w:rPr>
      </w:pPr>
    </w:p>
    <w:p w:rsidR="009C5540" w:rsidRPr="00E2682A" w:rsidRDefault="009C5540" w:rsidP="009C5540">
      <w:pPr>
        <w:pStyle w:val="Ttulo3"/>
      </w:pPr>
      <w:r>
        <w:t xml:space="preserve">Artículo </w:t>
      </w:r>
      <w:r w:rsidRPr="000E4B00">
        <w:t>10. Fomento del transporte de mercancías por ferrocarril</w:t>
      </w:r>
      <w:r>
        <w:t>.</w:t>
      </w:r>
    </w:p>
    <w:p w:rsidR="009C5540" w:rsidRPr="00C007E1" w:rsidRDefault="009C5540" w:rsidP="009C5540">
      <w:pPr>
        <w:jc w:val="both"/>
        <w:rPr>
          <w:rFonts w:ascii="Arial" w:eastAsia="Arial" w:hAnsi="Arial" w:cs="Arial"/>
        </w:rPr>
      </w:pPr>
    </w:p>
    <w:p w:rsidR="009C5540" w:rsidRDefault="009C5540" w:rsidP="009C5540">
      <w:pPr>
        <w:jc w:val="both"/>
        <w:rPr>
          <w:rFonts w:ascii="Arial" w:eastAsia="Arial" w:hAnsi="Arial" w:cs="Arial"/>
        </w:rPr>
      </w:pPr>
      <w:r w:rsidRPr="000E4B00">
        <w:rPr>
          <w:rFonts w:ascii="Arial" w:eastAsia="Arial" w:hAnsi="Arial" w:cs="Arial"/>
        </w:rPr>
        <w:t xml:space="preserve">Las Administraciones Públicas de la Comunidad </w:t>
      </w:r>
      <w:r>
        <w:rPr>
          <w:rFonts w:ascii="Arial" w:eastAsia="Arial" w:hAnsi="Arial" w:cs="Arial"/>
        </w:rPr>
        <w:t>Autónoma del País Vasco</w:t>
      </w:r>
      <w:r w:rsidRPr="000E4B00">
        <w:rPr>
          <w:rFonts w:ascii="Arial" w:eastAsia="Arial" w:hAnsi="Arial" w:cs="Arial"/>
        </w:rPr>
        <w:t xml:space="preserve"> fomentarán el transporte de mercancías por ferrocarril mediante la priorización del transporte ferroviario, su intermodalidad con otros medios de transporte y las plataformas intermodales, así como la inversión en infraestructuras y mejores tecnologías de comunicación.</w:t>
      </w:r>
    </w:p>
    <w:p w:rsidR="009C5540" w:rsidRDefault="009C5540" w:rsidP="009C5540">
      <w:pPr>
        <w:jc w:val="both"/>
        <w:rPr>
          <w:rFonts w:ascii="Arial" w:eastAsia="Arial" w:hAnsi="Arial" w:cs="Arial"/>
        </w:rPr>
      </w:pPr>
    </w:p>
    <w:p w:rsidR="009C5540" w:rsidRPr="00C007E1" w:rsidRDefault="009C5540" w:rsidP="009C5540">
      <w:pPr>
        <w:jc w:val="both"/>
        <w:rPr>
          <w:rFonts w:ascii="Arial" w:eastAsia="Arial" w:hAnsi="Arial" w:cs="Arial"/>
        </w:rPr>
      </w:pPr>
    </w:p>
    <w:p w:rsidR="009C5540" w:rsidRPr="00E2682A" w:rsidRDefault="009C5540" w:rsidP="009C5540">
      <w:pPr>
        <w:pStyle w:val="Ttulo3"/>
      </w:pPr>
      <w:r w:rsidRPr="00E2682A">
        <w:t xml:space="preserve">Artículo </w:t>
      </w:r>
      <w:r w:rsidRPr="000E4B00">
        <w:t>11. Fomento de la educación y concienciación en materia de movilidad sostenible</w:t>
      </w:r>
      <w:r w:rsidRPr="00E2682A">
        <w:t>.</w:t>
      </w:r>
    </w:p>
    <w:p w:rsidR="009C5540" w:rsidRPr="00C007E1" w:rsidRDefault="009C5540" w:rsidP="009C5540">
      <w:pPr>
        <w:jc w:val="both"/>
        <w:rPr>
          <w:rFonts w:ascii="Arial" w:eastAsia="Arial" w:hAnsi="Arial" w:cs="Arial"/>
        </w:rPr>
      </w:pPr>
    </w:p>
    <w:p w:rsidR="009C5540" w:rsidRPr="00C007E1" w:rsidRDefault="009C5540" w:rsidP="009C5540">
      <w:pPr>
        <w:jc w:val="both"/>
        <w:rPr>
          <w:rFonts w:ascii="Arial" w:eastAsia="Arial" w:hAnsi="Arial" w:cs="Arial"/>
        </w:rPr>
      </w:pPr>
      <w:r w:rsidRPr="000E4B00">
        <w:rPr>
          <w:rFonts w:ascii="Arial" w:eastAsia="Arial" w:hAnsi="Arial" w:cs="Arial"/>
        </w:rPr>
        <w:t>Las Administraciones Públicas de l</w:t>
      </w:r>
      <w:r>
        <w:rPr>
          <w:rFonts w:ascii="Arial" w:eastAsia="Arial" w:hAnsi="Arial" w:cs="Arial"/>
        </w:rPr>
        <w:t>a Comunidad Autónoma del País Vasco</w:t>
      </w:r>
      <w:r w:rsidRPr="000E4B00">
        <w:rPr>
          <w:rFonts w:ascii="Arial" w:eastAsia="Arial" w:hAnsi="Arial" w:cs="Arial"/>
        </w:rPr>
        <w:t xml:space="preserve"> fomentarán el desarrollo y puesta en práctica de políticas en materia de educación y divulgación desde el punto de vista de la movilidad sostenible, con el fin de concienciar a la ciuda</w:t>
      </w:r>
      <w:r>
        <w:rPr>
          <w:rFonts w:ascii="Arial" w:eastAsia="Arial" w:hAnsi="Arial" w:cs="Arial"/>
        </w:rPr>
        <w:t>danía de su necesidad y respeto</w:t>
      </w:r>
      <w:r w:rsidRPr="00C007E1">
        <w:rPr>
          <w:rFonts w:ascii="Arial" w:eastAsia="Arial" w:hAnsi="Arial" w:cs="Arial"/>
        </w:rPr>
        <w:t>.</w:t>
      </w:r>
    </w:p>
    <w:p w:rsidR="009C5540" w:rsidRPr="00C007E1" w:rsidRDefault="009C5540" w:rsidP="009C5540">
      <w:pPr>
        <w:jc w:val="both"/>
        <w:rPr>
          <w:rFonts w:ascii="Arial" w:eastAsia="Arial" w:hAnsi="Arial" w:cs="Arial"/>
        </w:rPr>
      </w:pPr>
    </w:p>
    <w:p w:rsidR="009C5540" w:rsidRPr="00C007E1" w:rsidRDefault="009C5540" w:rsidP="009C5540">
      <w:pPr>
        <w:jc w:val="both"/>
        <w:rPr>
          <w:rFonts w:ascii="Arial" w:eastAsia="Arial" w:hAnsi="Arial" w:cs="Arial"/>
        </w:rPr>
      </w:pPr>
    </w:p>
    <w:p w:rsidR="009C5540" w:rsidRPr="00E2682A" w:rsidRDefault="009C5540" w:rsidP="009C5540">
      <w:pPr>
        <w:pStyle w:val="Ttulo3"/>
      </w:pPr>
      <w:r>
        <w:t xml:space="preserve">Artículo </w:t>
      </w:r>
      <w:r w:rsidRPr="002321C7">
        <w:t>12. Fomento de la accesibilidad a medios de transporte e infraestructuras</w:t>
      </w:r>
      <w:r w:rsidRPr="00E2682A">
        <w:t>.</w:t>
      </w:r>
    </w:p>
    <w:p w:rsidR="009C5540" w:rsidRPr="00C007E1" w:rsidRDefault="009C5540" w:rsidP="009C5540">
      <w:pPr>
        <w:jc w:val="both"/>
        <w:rPr>
          <w:rFonts w:ascii="Arial" w:eastAsia="Arial" w:hAnsi="Arial" w:cs="Arial"/>
        </w:rPr>
      </w:pPr>
    </w:p>
    <w:p w:rsidR="009C5540" w:rsidRPr="00C007E1" w:rsidRDefault="009C5540" w:rsidP="009C5540">
      <w:pPr>
        <w:jc w:val="both"/>
        <w:rPr>
          <w:rFonts w:ascii="Arial" w:eastAsia="Arial" w:hAnsi="Arial" w:cs="Arial"/>
        </w:rPr>
      </w:pPr>
      <w:r w:rsidRPr="002321C7">
        <w:rPr>
          <w:rFonts w:ascii="Arial" w:eastAsia="Arial" w:hAnsi="Arial" w:cs="Arial"/>
        </w:rPr>
        <w:t>Las Administraciones Públicas competentes en materia de transporte garantizarán que todos los medios de transporte y sus infraestructuras cumplan las condiciones de accesibilidad necesarias de manera que sean comprensibles, utilizables y practicables por todas las personas en condiciones de seguridad y comodidad y de la forma más autónoma y natural posible, de a</w:t>
      </w:r>
      <w:r>
        <w:rPr>
          <w:rFonts w:ascii="Arial" w:eastAsia="Arial" w:hAnsi="Arial" w:cs="Arial"/>
        </w:rPr>
        <w:t>cuerdo con la normativa vigente</w:t>
      </w:r>
      <w:r w:rsidRPr="00C007E1">
        <w:rPr>
          <w:rFonts w:ascii="Arial" w:eastAsia="Arial" w:hAnsi="Arial" w:cs="Arial"/>
        </w:rPr>
        <w:t>.</w:t>
      </w:r>
    </w:p>
    <w:p w:rsidR="009C5540" w:rsidRDefault="009C5540" w:rsidP="009C5540">
      <w:pPr>
        <w:jc w:val="both"/>
        <w:rPr>
          <w:rFonts w:ascii="Arial" w:eastAsia="Arial" w:hAnsi="Arial" w:cs="Arial"/>
          <w:b/>
          <w:bCs/>
          <w:spacing w:val="2"/>
        </w:rPr>
      </w:pPr>
    </w:p>
    <w:p w:rsidR="009C5540" w:rsidRDefault="009C5540" w:rsidP="009C5540">
      <w:pPr>
        <w:jc w:val="both"/>
        <w:rPr>
          <w:rFonts w:ascii="Arial" w:eastAsia="Arial" w:hAnsi="Arial" w:cs="Arial"/>
          <w:b/>
          <w:bCs/>
          <w:spacing w:val="2"/>
        </w:rPr>
      </w:pPr>
    </w:p>
    <w:p w:rsidR="009C5540" w:rsidRPr="00640E86" w:rsidRDefault="009C5540" w:rsidP="009C5540">
      <w:pPr>
        <w:pStyle w:val="Ttulo1"/>
        <w:rPr>
          <w:w w:val="99"/>
        </w:rPr>
      </w:pPr>
      <w:r w:rsidRPr="00640E86">
        <w:rPr>
          <w:spacing w:val="2"/>
        </w:rPr>
        <w:t>C</w:t>
      </w:r>
      <w:r w:rsidRPr="00640E86">
        <w:rPr>
          <w:spacing w:val="-5"/>
        </w:rPr>
        <w:t>A</w:t>
      </w:r>
      <w:r w:rsidRPr="00640E86">
        <w:t>PÍ</w:t>
      </w:r>
      <w:r w:rsidRPr="00640E86">
        <w:rPr>
          <w:spacing w:val="3"/>
        </w:rPr>
        <w:t>T</w:t>
      </w:r>
      <w:r w:rsidRPr="00640E86">
        <w:t>ULO</w:t>
      </w:r>
      <w:r w:rsidRPr="00640E86">
        <w:rPr>
          <w:spacing w:val="-9"/>
        </w:rPr>
        <w:t xml:space="preserve"> </w:t>
      </w:r>
      <w:r w:rsidRPr="00640E86">
        <w:rPr>
          <w:w w:val="99"/>
        </w:rPr>
        <w:t>II</w:t>
      </w:r>
      <w:r w:rsidRPr="00640E86">
        <w:rPr>
          <w:spacing w:val="-1"/>
          <w:w w:val="99"/>
        </w:rPr>
        <w:t>I</w:t>
      </w:r>
    </w:p>
    <w:p w:rsidR="009C5540" w:rsidRPr="00640E86" w:rsidRDefault="009C5540" w:rsidP="009C5540">
      <w:pPr>
        <w:jc w:val="center"/>
        <w:rPr>
          <w:rFonts w:ascii="Arial" w:eastAsia="Arial" w:hAnsi="Arial" w:cs="Arial"/>
        </w:rPr>
      </w:pPr>
    </w:p>
    <w:p w:rsidR="009C5540" w:rsidRPr="00640E86" w:rsidRDefault="009C5540" w:rsidP="009C5540">
      <w:pPr>
        <w:pStyle w:val="Ttulo1"/>
      </w:pPr>
      <w:r w:rsidRPr="00B24706">
        <w:t>Instrumentos de planificación de la movilidad sostenible</w:t>
      </w:r>
    </w:p>
    <w:p w:rsidR="009C5540" w:rsidRDefault="009C5540" w:rsidP="009C5540">
      <w:pPr>
        <w:spacing w:before="1"/>
        <w:jc w:val="both"/>
        <w:rPr>
          <w:rFonts w:ascii="Arial" w:hAnsi="Arial" w:cs="Arial"/>
          <w:szCs w:val="26"/>
        </w:rPr>
      </w:pPr>
    </w:p>
    <w:p w:rsidR="009C5540" w:rsidRPr="002321C7" w:rsidRDefault="009C5540" w:rsidP="009C5540">
      <w:pPr>
        <w:spacing w:before="1"/>
        <w:jc w:val="both"/>
        <w:rPr>
          <w:rFonts w:ascii="Arial" w:hAnsi="Arial" w:cs="Arial"/>
          <w:szCs w:val="26"/>
        </w:rPr>
      </w:pPr>
    </w:p>
    <w:p w:rsidR="009C5540" w:rsidRPr="00E25E4A" w:rsidRDefault="009C5540" w:rsidP="009C5540">
      <w:pPr>
        <w:pStyle w:val="Ttulo3"/>
      </w:pPr>
      <w:r>
        <w:t xml:space="preserve">Artículo </w:t>
      </w:r>
      <w:r w:rsidRPr="002321C7">
        <w:t>13. Instrumentos de planificación de la movilidad sostenible</w:t>
      </w:r>
      <w:r w:rsidRPr="00E25E4A">
        <w:t>.</w:t>
      </w:r>
    </w:p>
    <w:p w:rsidR="009C5540" w:rsidRPr="00E25E4A" w:rsidRDefault="009C5540" w:rsidP="009C5540">
      <w:pPr>
        <w:spacing w:before="11"/>
        <w:jc w:val="both"/>
        <w:rPr>
          <w:rFonts w:ascii="Arial" w:hAnsi="Arial" w:cs="Arial"/>
        </w:rPr>
      </w:pPr>
    </w:p>
    <w:p w:rsidR="009C5540" w:rsidRPr="002321C7" w:rsidRDefault="009C5540" w:rsidP="009C5540">
      <w:pPr>
        <w:spacing w:before="11"/>
        <w:jc w:val="both"/>
        <w:rPr>
          <w:rFonts w:ascii="Arial" w:hAnsi="Arial" w:cs="Arial"/>
        </w:rPr>
      </w:pPr>
      <w:r>
        <w:rPr>
          <w:rFonts w:ascii="Arial" w:hAnsi="Arial" w:cs="Arial"/>
        </w:rPr>
        <w:t>1.</w:t>
      </w:r>
      <w:r w:rsidRPr="00E25E4A">
        <w:rPr>
          <w:rFonts w:ascii="Arial" w:hAnsi="Arial" w:cs="Arial"/>
        </w:rPr>
        <w:t xml:space="preserve"> </w:t>
      </w:r>
      <w:r w:rsidRPr="002321C7">
        <w:rPr>
          <w:rFonts w:ascii="Arial" w:hAnsi="Arial" w:cs="Arial"/>
        </w:rPr>
        <w:t>Los instrumentos de planificación previstos en esta ley constituyen la herramienta que posibilita un tratamiento sistemático, coherente e integral de todas las acciones dirigidas a la consecución de un modelo de movilidad sostenible. Los distintos planes deberán concretar en el respectivo ámbito territorial, la aplicación de los objetivos de movilidad de la presente ley mediante el establecimiento de las actuaciones que se consideren oportunas para alcanzarlos.</w:t>
      </w:r>
    </w:p>
    <w:p w:rsidR="009C5540" w:rsidRPr="002321C7" w:rsidRDefault="009C5540" w:rsidP="009C5540">
      <w:pPr>
        <w:spacing w:before="11"/>
        <w:jc w:val="both"/>
        <w:rPr>
          <w:rFonts w:ascii="Arial" w:hAnsi="Arial" w:cs="Arial"/>
        </w:rPr>
      </w:pPr>
    </w:p>
    <w:p w:rsidR="009C5540" w:rsidRPr="002321C7" w:rsidRDefault="009C5540" w:rsidP="009C5540">
      <w:pPr>
        <w:spacing w:before="11"/>
        <w:jc w:val="both"/>
        <w:rPr>
          <w:rFonts w:ascii="Arial" w:hAnsi="Arial" w:cs="Arial"/>
        </w:rPr>
      </w:pPr>
      <w:r>
        <w:rPr>
          <w:rFonts w:ascii="Arial" w:hAnsi="Arial" w:cs="Arial"/>
        </w:rPr>
        <w:t>2.</w:t>
      </w:r>
      <w:r w:rsidRPr="002321C7">
        <w:rPr>
          <w:rFonts w:ascii="Arial" w:hAnsi="Arial" w:cs="Arial"/>
        </w:rPr>
        <w:t xml:space="preserve"> La planificación de la movilidad sostenible se realizará mediante los siguientes instrumentos:</w:t>
      </w:r>
    </w:p>
    <w:p w:rsidR="009C5540" w:rsidRPr="002321C7" w:rsidRDefault="009C5540" w:rsidP="009C5540">
      <w:pPr>
        <w:spacing w:before="11"/>
        <w:jc w:val="both"/>
        <w:rPr>
          <w:rFonts w:ascii="Arial" w:hAnsi="Arial" w:cs="Arial"/>
        </w:rPr>
      </w:pPr>
    </w:p>
    <w:p w:rsidR="009C5540" w:rsidRDefault="009C5540" w:rsidP="009C5540">
      <w:pPr>
        <w:pStyle w:val="Prrafodelista"/>
        <w:widowControl w:val="0"/>
        <w:numPr>
          <w:ilvl w:val="0"/>
          <w:numId w:val="7"/>
        </w:numPr>
        <w:spacing w:after="200"/>
        <w:ind w:right="132"/>
        <w:contextualSpacing/>
        <w:jc w:val="both"/>
        <w:rPr>
          <w:rFonts w:ascii="Arial" w:hAnsi="Arial" w:cs="Arial"/>
        </w:rPr>
      </w:pPr>
      <w:r w:rsidRPr="002321C7">
        <w:rPr>
          <w:rFonts w:ascii="Arial" w:hAnsi="Arial" w:cs="Arial"/>
        </w:rPr>
        <w:t>Plan de Movilidad Sostenible de Euskadi</w:t>
      </w:r>
      <w:r>
        <w:rPr>
          <w:rFonts w:ascii="Arial" w:hAnsi="Arial" w:cs="Arial"/>
        </w:rPr>
        <w:t>.</w:t>
      </w:r>
    </w:p>
    <w:p w:rsidR="009C5540" w:rsidRDefault="009C5540" w:rsidP="009C5540">
      <w:pPr>
        <w:pStyle w:val="Prrafodelista"/>
        <w:widowControl w:val="0"/>
        <w:spacing w:after="200"/>
        <w:ind w:left="360" w:right="132"/>
        <w:contextualSpacing/>
        <w:jc w:val="both"/>
        <w:rPr>
          <w:rFonts w:ascii="Arial" w:hAnsi="Arial" w:cs="Arial"/>
        </w:rPr>
      </w:pPr>
    </w:p>
    <w:p w:rsidR="009C5540" w:rsidRDefault="009C5540" w:rsidP="009C5540">
      <w:pPr>
        <w:pStyle w:val="Prrafodelista"/>
        <w:widowControl w:val="0"/>
        <w:numPr>
          <w:ilvl w:val="0"/>
          <w:numId w:val="7"/>
        </w:numPr>
        <w:spacing w:after="200"/>
        <w:ind w:right="132"/>
        <w:contextualSpacing/>
        <w:jc w:val="both"/>
        <w:rPr>
          <w:rFonts w:ascii="Arial" w:hAnsi="Arial" w:cs="Arial"/>
        </w:rPr>
      </w:pPr>
      <w:r w:rsidRPr="002321C7">
        <w:rPr>
          <w:rFonts w:ascii="Arial" w:hAnsi="Arial" w:cs="Arial"/>
        </w:rPr>
        <w:t>Planes de Movilidad Sostenibl</w:t>
      </w:r>
      <w:r>
        <w:rPr>
          <w:rFonts w:ascii="Arial" w:hAnsi="Arial" w:cs="Arial"/>
        </w:rPr>
        <w:t>e de los Territorios Históricos.</w:t>
      </w:r>
    </w:p>
    <w:p w:rsidR="009C5540" w:rsidRDefault="009C5540" w:rsidP="009C5540">
      <w:pPr>
        <w:pStyle w:val="Prrafodelista"/>
        <w:widowControl w:val="0"/>
        <w:numPr>
          <w:ilvl w:val="0"/>
          <w:numId w:val="7"/>
        </w:numPr>
        <w:spacing w:after="200"/>
        <w:ind w:right="132"/>
        <w:contextualSpacing/>
        <w:jc w:val="both"/>
        <w:rPr>
          <w:rFonts w:ascii="Arial" w:hAnsi="Arial" w:cs="Arial"/>
        </w:rPr>
      </w:pPr>
      <w:r w:rsidRPr="006613BF">
        <w:rPr>
          <w:rFonts w:ascii="Arial" w:hAnsi="Arial" w:cs="Arial"/>
        </w:rPr>
        <w:lastRenderedPageBreak/>
        <w:t>Planes de Movilidad Urbana.</w:t>
      </w:r>
    </w:p>
    <w:p w:rsidR="009C5540" w:rsidRPr="006613BF" w:rsidRDefault="009C5540" w:rsidP="009C5540">
      <w:pPr>
        <w:pStyle w:val="Prrafodelista"/>
        <w:rPr>
          <w:rFonts w:ascii="Arial" w:hAnsi="Arial" w:cs="Arial"/>
        </w:rPr>
      </w:pPr>
    </w:p>
    <w:p w:rsidR="009C5540" w:rsidRPr="006613BF" w:rsidRDefault="009C5540" w:rsidP="009C5540">
      <w:pPr>
        <w:pStyle w:val="Prrafodelista"/>
        <w:widowControl w:val="0"/>
        <w:numPr>
          <w:ilvl w:val="0"/>
          <w:numId w:val="7"/>
        </w:numPr>
        <w:spacing w:after="200"/>
        <w:ind w:right="132"/>
        <w:contextualSpacing/>
        <w:jc w:val="both"/>
        <w:rPr>
          <w:rFonts w:ascii="Arial" w:hAnsi="Arial" w:cs="Arial"/>
        </w:rPr>
      </w:pPr>
      <w:r w:rsidRPr="006613BF">
        <w:rPr>
          <w:rFonts w:ascii="Arial" w:hAnsi="Arial" w:cs="Arial"/>
        </w:rPr>
        <w:t>Planes de movilidad de centros de trabajo.</w:t>
      </w:r>
    </w:p>
    <w:p w:rsidR="009C5540" w:rsidRPr="002321C7" w:rsidRDefault="009C5540" w:rsidP="009C5540">
      <w:pPr>
        <w:spacing w:before="11"/>
        <w:jc w:val="both"/>
        <w:rPr>
          <w:rFonts w:ascii="Arial" w:hAnsi="Arial" w:cs="Arial"/>
        </w:rPr>
      </w:pPr>
      <w:r>
        <w:rPr>
          <w:rFonts w:ascii="Arial" w:hAnsi="Arial" w:cs="Arial"/>
        </w:rPr>
        <w:t>3.</w:t>
      </w:r>
      <w:r w:rsidRPr="002321C7">
        <w:rPr>
          <w:rFonts w:ascii="Arial" w:hAnsi="Arial" w:cs="Arial"/>
        </w:rPr>
        <w:t xml:space="preserve"> Las determinaciones contenidas en los instrumentos de planificación de la movilidad sostenible relacionados en el párrafo anterior serán tenidas en cuenta en la elaboración y formulación de los instrumentos de planificación ambiental, territorial, urbanística y de infraestructuras.</w:t>
      </w:r>
    </w:p>
    <w:p w:rsidR="009C5540" w:rsidRPr="002321C7" w:rsidRDefault="009C5540" w:rsidP="009C5540">
      <w:pPr>
        <w:spacing w:before="11"/>
        <w:jc w:val="both"/>
        <w:rPr>
          <w:rFonts w:ascii="Arial" w:hAnsi="Arial" w:cs="Arial"/>
        </w:rPr>
      </w:pPr>
    </w:p>
    <w:p w:rsidR="009C5540" w:rsidRDefault="009C5540" w:rsidP="009C5540">
      <w:pPr>
        <w:spacing w:before="11"/>
        <w:jc w:val="both"/>
        <w:rPr>
          <w:rFonts w:ascii="Arial" w:hAnsi="Arial" w:cs="Arial"/>
        </w:rPr>
      </w:pPr>
      <w:r>
        <w:rPr>
          <w:rFonts w:ascii="Arial" w:hAnsi="Arial" w:cs="Arial"/>
        </w:rPr>
        <w:t>4.</w:t>
      </w:r>
      <w:r w:rsidRPr="002321C7">
        <w:rPr>
          <w:rFonts w:ascii="Arial" w:hAnsi="Arial" w:cs="Arial"/>
        </w:rPr>
        <w:t xml:space="preserve"> Los instrumentos de planificación de la movilidad sostenible </w:t>
      </w:r>
      <w:r w:rsidR="00FD2BD7">
        <w:rPr>
          <w:rFonts w:ascii="Arial" w:hAnsi="Arial" w:cs="Arial"/>
        </w:rPr>
        <w:t xml:space="preserve">tendrán en cuenta las obligaciones derivadas </w:t>
      </w:r>
      <w:r w:rsidRPr="002321C7">
        <w:rPr>
          <w:rFonts w:ascii="Arial" w:hAnsi="Arial" w:cs="Arial"/>
        </w:rPr>
        <w:t>de la normativa sobre promoción de la accesibilidad y en particular, la Ley 20/1997, de 4 de diciembre, para la promoción de la accesibilidad y su normativa de desarrollo.</w:t>
      </w:r>
    </w:p>
    <w:p w:rsidR="009C5540" w:rsidRDefault="009C5540" w:rsidP="009C5540">
      <w:pPr>
        <w:spacing w:before="11"/>
        <w:jc w:val="both"/>
        <w:rPr>
          <w:rFonts w:ascii="Arial" w:hAnsi="Arial" w:cs="Arial"/>
        </w:rPr>
      </w:pPr>
    </w:p>
    <w:p w:rsidR="009C5540" w:rsidRPr="00640E86" w:rsidRDefault="009C5540" w:rsidP="009C5540">
      <w:pPr>
        <w:jc w:val="both"/>
        <w:rPr>
          <w:rFonts w:ascii="Arial" w:hAnsi="Arial" w:cs="Arial"/>
        </w:rPr>
      </w:pPr>
    </w:p>
    <w:p w:rsidR="009C5540" w:rsidRPr="001050FB" w:rsidRDefault="009C5540" w:rsidP="009C5540">
      <w:pPr>
        <w:pStyle w:val="Ttulo3"/>
      </w:pPr>
      <w:r>
        <w:t xml:space="preserve">Artículo </w:t>
      </w:r>
      <w:r w:rsidRPr="002321C7">
        <w:t>14. Plan de Movilidad Sostenible de Euskadi</w:t>
      </w:r>
      <w:r w:rsidRPr="001050FB">
        <w:t xml:space="preserve">. </w:t>
      </w:r>
    </w:p>
    <w:p w:rsidR="009C5540" w:rsidRPr="001050FB" w:rsidRDefault="009C5540" w:rsidP="009C5540">
      <w:pPr>
        <w:spacing w:before="14"/>
        <w:jc w:val="both"/>
        <w:rPr>
          <w:rFonts w:ascii="Arial" w:hAnsi="Arial" w:cs="Arial"/>
        </w:rPr>
      </w:pPr>
    </w:p>
    <w:p w:rsidR="009C5540" w:rsidRPr="002321C7" w:rsidRDefault="009C5540" w:rsidP="009C5540">
      <w:pPr>
        <w:spacing w:before="14"/>
        <w:jc w:val="both"/>
        <w:rPr>
          <w:rFonts w:ascii="Arial" w:hAnsi="Arial" w:cs="Arial"/>
        </w:rPr>
      </w:pPr>
      <w:r>
        <w:rPr>
          <w:rFonts w:ascii="Arial" w:hAnsi="Arial" w:cs="Arial"/>
        </w:rPr>
        <w:t>1.</w:t>
      </w:r>
      <w:r w:rsidRPr="001050FB">
        <w:rPr>
          <w:rFonts w:ascii="Arial" w:hAnsi="Arial" w:cs="Arial"/>
        </w:rPr>
        <w:t xml:space="preserve"> </w:t>
      </w:r>
      <w:r w:rsidRPr="002321C7">
        <w:rPr>
          <w:rFonts w:ascii="Arial" w:hAnsi="Arial" w:cs="Arial"/>
        </w:rPr>
        <w:t>El Plan de Movilidad Sostenible de Euskadi es un instrumento de planificación basado en la coordinación e integración intermodal de los medios de transporte destinados a la movilidad de las persona</w:t>
      </w:r>
      <w:r>
        <w:rPr>
          <w:rFonts w:ascii="Arial" w:hAnsi="Arial" w:cs="Arial"/>
        </w:rPr>
        <w:t>s y la logística de mercancías.</w:t>
      </w:r>
      <w:r w:rsidRPr="002321C7">
        <w:rPr>
          <w:rFonts w:ascii="Arial" w:hAnsi="Arial" w:cs="Arial"/>
        </w:rPr>
        <w:t xml:space="preserve"> </w:t>
      </w:r>
    </w:p>
    <w:p w:rsidR="009C5540" w:rsidRPr="002321C7" w:rsidRDefault="009C5540" w:rsidP="009C5540">
      <w:pPr>
        <w:spacing w:before="14"/>
        <w:jc w:val="both"/>
        <w:rPr>
          <w:rFonts w:ascii="Arial" w:hAnsi="Arial" w:cs="Arial"/>
        </w:rPr>
      </w:pPr>
    </w:p>
    <w:p w:rsidR="009C5540" w:rsidRPr="002321C7" w:rsidRDefault="009C5540" w:rsidP="009C5540">
      <w:pPr>
        <w:spacing w:before="14"/>
        <w:jc w:val="both"/>
        <w:rPr>
          <w:rFonts w:ascii="Arial" w:hAnsi="Arial" w:cs="Arial"/>
        </w:rPr>
      </w:pPr>
      <w:r>
        <w:rPr>
          <w:rFonts w:ascii="Arial" w:hAnsi="Arial" w:cs="Arial"/>
        </w:rPr>
        <w:t>2.</w:t>
      </w:r>
      <w:r w:rsidRPr="002321C7">
        <w:rPr>
          <w:rFonts w:ascii="Arial" w:hAnsi="Arial" w:cs="Arial"/>
        </w:rPr>
        <w:t xml:space="preserve"> El ámbito territorial de este Plan será el de la Comunidad </w:t>
      </w:r>
      <w:r>
        <w:rPr>
          <w:rFonts w:ascii="Arial" w:hAnsi="Arial" w:cs="Arial"/>
        </w:rPr>
        <w:t>Autónoma del País Vasco</w:t>
      </w:r>
      <w:r w:rsidRPr="002321C7">
        <w:rPr>
          <w:rFonts w:ascii="Arial" w:hAnsi="Arial" w:cs="Arial"/>
        </w:rPr>
        <w:t>.</w:t>
      </w:r>
    </w:p>
    <w:p w:rsidR="009C5540" w:rsidRPr="002321C7" w:rsidRDefault="009C5540" w:rsidP="009C5540">
      <w:pPr>
        <w:spacing w:before="14"/>
        <w:jc w:val="both"/>
        <w:rPr>
          <w:rFonts w:ascii="Arial" w:hAnsi="Arial" w:cs="Arial"/>
        </w:rPr>
      </w:pPr>
    </w:p>
    <w:p w:rsidR="009C5540" w:rsidRPr="002321C7" w:rsidRDefault="009C5540" w:rsidP="009C5540">
      <w:pPr>
        <w:spacing w:before="14"/>
        <w:jc w:val="both"/>
        <w:rPr>
          <w:rFonts w:ascii="Arial" w:hAnsi="Arial" w:cs="Arial"/>
        </w:rPr>
      </w:pPr>
      <w:r>
        <w:rPr>
          <w:rFonts w:ascii="Arial" w:hAnsi="Arial" w:cs="Arial"/>
        </w:rPr>
        <w:t>3.</w:t>
      </w:r>
      <w:r w:rsidRPr="002321C7">
        <w:rPr>
          <w:rFonts w:ascii="Arial" w:hAnsi="Arial" w:cs="Arial"/>
        </w:rPr>
        <w:t xml:space="preserve"> Corresponde al Departamento de la Administración General de la Comunidad Autónoma </w:t>
      </w:r>
      <w:r>
        <w:rPr>
          <w:rFonts w:ascii="Arial" w:hAnsi="Arial" w:cs="Arial"/>
        </w:rPr>
        <w:t>del País Vasco c</w:t>
      </w:r>
      <w:r w:rsidRPr="002321C7">
        <w:rPr>
          <w:rFonts w:ascii="Arial" w:hAnsi="Arial" w:cs="Arial"/>
        </w:rPr>
        <w:t>ompetente en materia de transporte la elaboración y tramitación del Plan de Movilidad Sostenible de Euskadi.</w:t>
      </w:r>
    </w:p>
    <w:p w:rsidR="009C5540" w:rsidRPr="002321C7" w:rsidRDefault="009C5540" w:rsidP="009C5540">
      <w:pPr>
        <w:spacing w:before="14"/>
        <w:jc w:val="both"/>
        <w:rPr>
          <w:rFonts w:ascii="Arial" w:hAnsi="Arial" w:cs="Arial"/>
        </w:rPr>
      </w:pPr>
    </w:p>
    <w:p w:rsidR="009C5540" w:rsidRPr="002321C7" w:rsidRDefault="009C5540" w:rsidP="009C5540">
      <w:pPr>
        <w:spacing w:before="14"/>
        <w:jc w:val="both"/>
        <w:rPr>
          <w:rFonts w:ascii="Arial" w:hAnsi="Arial" w:cs="Arial"/>
        </w:rPr>
      </w:pPr>
      <w:r>
        <w:rPr>
          <w:rFonts w:ascii="Arial" w:hAnsi="Arial" w:cs="Arial"/>
        </w:rPr>
        <w:t>4.</w:t>
      </w:r>
      <w:r w:rsidRPr="002321C7">
        <w:rPr>
          <w:rFonts w:ascii="Arial" w:hAnsi="Arial" w:cs="Arial"/>
        </w:rPr>
        <w:t xml:space="preserve"> La formulación y aprobación del Plan de Movilidad Sostenible de Euskadi se ajustará al siguiente procedimiento:</w:t>
      </w:r>
    </w:p>
    <w:p w:rsidR="009C5540" w:rsidRPr="002321C7" w:rsidRDefault="009C5540" w:rsidP="009C5540">
      <w:pPr>
        <w:spacing w:before="14"/>
        <w:jc w:val="both"/>
        <w:rPr>
          <w:rFonts w:ascii="Arial" w:hAnsi="Arial" w:cs="Arial"/>
        </w:rPr>
      </w:pPr>
    </w:p>
    <w:p w:rsidR="009C5540" w:rsidRDefault="009C5540" w:rsidP="009C5540">
      <w:pPr>
        <w:pStyle w:val="Prrafodelista"/>
        <w:widowControl w:val="0"/>
        <w:numPr>
          <w:ilvl w:val="0"/>
          <w:numId w:val="8"/>
        </w:numPr>
        <w:spacing w:after="200"/>
        <w:contextualSpacing/>
        <w:jc w:val="both"/>
        <w:rPr>
          <w:rFonts w:ascii="Arial" w:hAnsi="Arial" w:cs="Arial"/>
        </w:rPr>
      </w:pPr>
      <w:r w:rsidRPr="002321C7">
        <w:rPr>
          <w:rFonts w:ascii="Arial" w:hAnsi="Arial" w:cs="Arial"/>
        </w:rPr>
        <w:t xml:space="preserve">El Departamento </w:t>
      </w:r>
      <w:r>
        <w:rPr>
          <w:rFonts w:ascii="Arial" w:hAnsi="Arial" w:cs="Arial"/>
        </w:rPr>
        <w:t>competente</w:t>
      </w:r>
      <w:r w:rsidRPr="002321C7">
        <w:rPr>
          <w:rFonts w:ascii="Arial" w:hAnsi="Arial" w:cs="Arial"/>
        </w:rPr>
        <w:t xml:space="preserve"> en materia de transporte aprobará inicialmente el proyecto de Plan de Movilidad Sostenible de Euskadi</w:t>
      </w:r>
      <w:r>
        <w:rPr>
          <w:rFonts w:ascii="Arial" w:hAnsi="Arial" w:cs="Arial"/>
        </w:rPr>
        <w:t xml:space="preserve"> </w:t>
      </w:r>
      <w:r w:rsidRPr="002321C7">
        <w:rPr>
          <w:rFonts w:ascii="Arial" w:hAnsi="Arial" w:cs="Arial"/>
        </w:rPr>
        <w:t>mediante Orden</w:t>
      </w:r>
      <w:r>
        <w:rPr>
          <w:rFonts w:ascii="Arial" w:hAnsi="Arial" w:cs="Arial"/>
        </w:rPr>
        <w:t>.</w:t>
      </w:r>
      <w:r w:rsidRPr="002321C7">
        <w:rPr>
          <w:rFonts w:ascii="Arial" w:hAnsi="Arial" w:cs="Arial"/>
        </w:rPr>
        <w:t xml:space="preserve"> </w:t>
      </w:r>
    </w:p>
    <w:p w:rsidR="009C5540" w:rsidRDefault="009C5540" w:rsidP="009C5540">
      <w:pPr>
        <w:pStyle w:val="Prrafodelista"/>
        <w:widowControl w:val="0"/>
        <w:spacing w:after="200"/>
        <w:ind w:left="360"/>
        <w:contextualSpacing/>
        <w:jc w:val="both"/>
        <w:rPr>
          <w:rFonts w:ascii="Arial" w:hAnsi="Arial" w:cs="Arial"/>
        </w:rPr>
      </w:pPr>
    </w:p>
    <w:p w:rsidR="009C5540" w:rsidRDefault="009C5540" w:rsidP="009C5540">
      <w:pPr>
        <w:pStyle w:val="Prrafodelista"/>
        <w:widowControl w:val="0"/>
        <w:numPr>
          <w:ilvl w:val="0"/>
          <w:numId w:val="8"/>
        </w:numPr>
        <w:spacing w:after="200"/>
        <w:contextualSpacing/>
        <w:jc w:val="both"/>
        <w:rPr>
          <w:rFonts w:ascii="Arial" w:hAnsi="Arial" w:cs="Arial"/>
        </w:rPr>
      </w:pPr>
      <w:r>
        <w:rPr>
          <w:rFonts w:ascii="Arial" w:hAnsi="Arial" w:cs="Arial"/>
        </w:rPr>
        <w:t>El citado proyecto de Plan se someterá</w:t>
      </w:r>
      <w:r w:rsidRPr="002321C7">
        <w:rPr>
          <w:rFonts w:ascii="Arial" w:hAnsi="Arial" w:cs="Arial"/>
        </w:rPr>
        <w:t xml:space="preserve"> </w:t>
      </w:r>
      <w:r>
        <w:rPr>
          <w:rFonts w:ascii="Arial" w:hAnsi="Arial" w:cs="Arial"/>
        </w:rPr>
        <w:t>al trámite de información</w:t>
      </w:r>
      <w:r w:rsidRPr="002321C7">
        <w:rPr>
          <w:rFonts w:ascii="Arial" w:hAnsi="Arial" w:cs="Arial"/>
        </w:rPr>
        <w:t xml:space="preserve"> pública </w:t>
      </w:r>
      <w:r>
        <w:rPr>
          <w:rFonts w:ascii="Arial" w:hAnsi="Arial" w:cs="Arial"/>
        </w:rPr>
        <w:t>por el</w:t>
      </w:r>
      <w:r w:rsidRPr="002321C7">
        <w:rPr>
          <w:rFonts w:ascii="Arial" w:hAnsi="Arial" w:cs="Arial"/>
        </w:rPr>
        <w:t xml:space="preserve"> plazo </w:t>
      </w:r>
      <w:r>
        <w:rPr>
          <w:rFonts w:ascii="Arial" w:hAnsi="Arial" w:cs="Arial"/>
        </w:rPr>
        <w:t>de un mes, en el que las entidades públicas y privadas</w:t>
      </w:r>
      <w:r w:rsidRPr="000C1097">
        <w:rPr>
          <w:rFonts w:ascii="Arial" w:hAnsi="Arial" w:cs="Arial"/>
        </w:rPr>
        <w:t>, además de la ciudadanía en general, podrán exponer cuantas observaciones y sugerencias estimen convenientes, quedando expuesta la documentación en sede electrónica.</w:t>
      </w:r>
    </w:p>
    <w:p w:rsidR="009C5540" w:rsidRPr="00A27D74" w:rsidRDefault="009C5540" w:rsidP="009C5540">
      <w:pPr>
        <w:pStyle w:val="Prrafodelista"/>
        <w:rPr>
          <w:rFonts w:ascii="Arial" w:hAnsi="Arial" w:cs="Arial"/>
        </w:rPr>
      </w:pPr>
    </w:p>
    <w:p w:rsidR="009C5540" w:rsidRDefault="009C5540" w:rsidP="009C5540">
      <w:pPr>
        <w:pStyle w:val="Prrafodelista"/>
        <w:widowControl w:val="0"/>
        <w:numPr>
          <w:ilvl w:val="0"/>
          <w:numId w:val="8"/>
        </w:numPr>
        <w:spacing w:after="200"/>
        <w:contextualSpacing/>
        <w:jc w:val="both"/>
        <w:rPr>
          <w:rFonts w:ascii="Arial" w:hAnsi="Arial" w:cs="Arial"/>
        </w:rPr>
      </w:pPr>
      <w:r w:rsidRPr="00A27D74">
        <w:rPr>
          <w:rFonts w:ascii="Arial" w:hAnsi="Arial" w:cs="Arial"/>
        </w:rPr>
        <w:t xml:space="preserve">En idéntico periodo, se dará audiencia a las diputaciones forales, a los municipios a través de Eudel y al resto de administraciones que pudieran resultar afectadas por el proyecto de plan, para que en el plazo de un mes aleguen lo que estimen conveniente. </w:t>
      </w:r>
    </w:p>
    <w:p w:rsidR="009C5540" w:rsidRPr="00A27D74" w:rsidRDefault="009C5540" w:rsidP="009C5540">
      <w:pPr>
        <w:pStyle w:val="Prrafodelista"/>
        <w:rPr>
          <w:rFonts w:ascii="Arial" w:hAnsi="Arial" w:cs="Arial"/>
        </w:rPr>
      </w:pPr>
    </w:p>
    <w:p w:rsidR="009C5540" w:rsidRDefault="009C5540" w:rsidP="009C5540">
      <w:pPr>
        <w:pStyle w:val="Prrafodelista"/>
        <w:numPr>
          <w:ilvl w:val="0"/>
          <w:numId w:val="8"/>
        </w:numPr>
        <w:spacing w:before="14"/>
        <w:jc w:val="both"/>
        <w:rPr>
          <w:rFonts w:ascii="Arial" w:hAnsi="Arial" w:cs="Arial"/>
        </w:rPr>
      </w:pPr>
      <w:r w:rsidRPr="00233823">
        <w:rPr>
          <w:rFonts w:ascii="Arial" w:hAnsi="Arial" w:cs="Arial"/>
        </w:rPr>
        <w:t xml:space="preserve">Concluido el plazo a que hace referencia </w:t>
      </w:r>
      <w:r>
        <w:rPr>
          <w:rFonts w:ascii="Arial" w:hAnsi="Arial" w:cs="Arial"/>
        </w:rPr>
        <w:t>los</w:t>
      </w:r>
      <w:r w:rsidRPr="00233823">
        <w:rPr>
          <w:rFonts w:ascii="Arial" w:hAnsi="Arial" w:cs="Arial"/>
        </w:rPr>
        <w:t xml:space="preserve"> apartado</w:t>
      </w:r>
      <w:r>
        <w:rPr>
          <w:rFonts w:ascii="Arial" w:hAnsi="Arial" w:cs="Arial"/>
        </w:rPr>
        <w:t>s</w:t>
      </w:r>
      <w:r w:rsidRPr="00233823">
        <w:rPr>
          <w:rFonts w:ascii="Arial" w:hAnsi="Arial" w:cs="Arial"/>
        </w:rPr>
        <w:t xml:space="preserve"> b) </w:t>
      </w:r>
      <w:r>
        <w:rPr>
          <w:rFonts w:ascii="Arial" w:hAnsi="Arial" w:cs="Arial"/>
        </w:rPr>
        <w:t xml:space="preserve">y c) </w:t>
      </w:r>
      <w:r w:rsidRPr="00233823">
        <w:rPr>
          <w:rFonts w:ascii="Arial" w:hAnsi="Arial" w:cs="Arial"/>
        </w:rPr>
        <w:t xml:space="preserve">y a la vista del resultado del trámite </w:t>
      </w:r>
      <w:r>
        <w:rPr>
          <w:rFonts w:ascii="Arial" w:hAnsi="Arial" w:cs="Arial"/>
        </w:rPr>
        <w:t>d</w:t>
      </w:r>
      <w:r w:rsidRPr="00233823">
        <w:rPr>
          <w:rFonts w:ascii="Arial" w:hAnsi="Arial" w:cs="Arial"/>
        </w:rPr>
        <w:t xml:space="preserve">e información pública </w:t>
      </w:r>
      <w:r>
        <w:rPr>
          <w:rFonts w:ascii="Arial" w:hAnsi="Arial" w:cs="Arial"/>
        </w:rPr>
        <w:t xml:space="preserve">y </w:t>
      </w:r>
      <w:r w:rsidRPr="00233823">
        <w:rPr>
          <w:rFonts w:ascii="Arial" w:hAnsi="Arial" w:cs="Arial"/>
        </w:rPr>
        <w:t>de audiencia, se realizarán, en su caso, las modificaciones que procedieren, tras lo cual el Departamento competente en materia de transporte, previo informe de la Autoridad del Transporte de Euskadi, procederá a</w:t>
      </w:r>
      <w:r w:rsidRPr="009A7FC6">
        <w:rPr>
          <w:rFonts w:ascii="Arial" w:hAnsi="Arial" w:cs="Arial"/>
        </w:rPr>
        <w:t xml:space="preserve"> otorgar la aprobación provisional del Plan de Movilidad de Euskadi </w:t>
      </w:r>
      <w:r>
        <w:rPr>
          <w:rFonts w:ascii="Arial" w:hAnsi="Arial" w:cs="Arial"/>
        </w:rPr>
        <w:t>mediante Orden.</w:t>
      </w:r>
    </w:p>
    <w:p w:rsidR="009C5540" w:rsidRPr="00A27D74" w:rsidRDefault="009C5540" w:rsidP="009C5540">
      <w:pPr>
        <w:pStyle w:val="Prrafodelista"/>
        <w:rPr>
          <w:rFonts w:ascii="Arial" w:hAnsi="Arial" w:cs="Arial"/>
        </w:rPr>
      </w:pPr>
    </w:p>
    <w:p w:rsidR="009C5540" w:rsidRPr="00233823" w:rsidRDefault="009C5540" w:rsidP="009C5540">
      <w:pPr>
        <w:pStyle w:val="Prrafodelista"/>
        <w:numPr>
          <w:ilvl w:val="0"/>
          <w:numId w:val="8"/>
        </w:numPr>
        <w:spacing w:before="14"/>
        <w:jc w:val="both"/>
        <w:rPr>
          <w:rFonts w:ascii="Arial" w:hAnsi="Arial" w:cs="Arial"/>
        </w:rPr>
      </w:pPr>
      <w:r>
        <w:rPr>
          <w:rFonts w:ascii="Arial" w:hAnsi="Arial" w:cs="Arial"/>
        </w:rPr>
        <w:t>Posteriormente, se</w:t>
      </w:r>
      <w:r w:rsidRPr="00233823">
        <w:rPr>
          <w:rFonts w:ascii="Arial" w:hAnsi="Arial" w:cs="Arial"/>
        </w:rPr>
        <w:t xml:space="preserve"> elevará al Consejo de Gobierno para su aprobación definitiva, mediante Decreto, que será publicado en el Boletín Oficial del País Vasco.</w:t>
      </w:r>
    </w:p>
    <w:p w:rsidR="009C5540" w:rsidRPr="002321C7" w:rsidRDefault="009C5540" w:rsidP="009C5540">
      <w:pPr>
        <w:spacing w:before="14"/>
        <w:jc w:val="both"/>
        <w:rPr>
          <w:rFonts w:ascii="Arial" w:hAnsi="Arial" w:cs="Arial"/>
        </w:rPr>
      </w:pPr>
    </w:p>
    <w:p w:rsidR="009C5540" w:rsidRPr="002321C7" w:rsidRDefault="009C5540" w:rsidP="009C5540">
      <w:pPr>
        <w:spacing w:before="14"/>
        <w:jc w:val="both"/>
        <w:rPr>
          <w:rFonts w:ascii="Arial" w:hAnsi="Arial" w:cs="Arial"/>
        </w:rPr>
      </w:pPr>
      <w:r>
        <w:rPr>
          <w:rFonts w:ascii="Arial" w:hAnsi="Arial" w:cs="Arial"/>
        </w:rPr>
        <w:t>5.</w:t>
      </w:r>
      <w:r w:rsidRPr="002321C7">
        <w:rPr>
          <w:rFonts w:ascii="Arial" w:hAnsi="Arial" w:cs="Arial"/>
        </w:rPr>
        <w:t xml:space="preserve"> El Plan de Movilidad Sostenible de Euskadi contendrá:</w:t>
      </w:r>
    </w:p>
    <w:p w:rsidR="009C5540" w:rsidRPr="002321C7" w:rsidRDefault="009C5540" w:rsidP="009C5540">
      <w:pPr>
        <w:spacing w:before="14"/>
        <w:jc w:val="both"/>
        <w:rPr>
          <w:rFonts w:ascii="Arial" w:hAnsi="Arial" w:cs="Arial"/>
        </w:rPr>
      </w:pPr>
    </w:p>
    <w:p w:rsidR="009C5540" w:rsidRDefault="009C5540" w:rsidP="009C5540">
      <w:pPr>
        <w:pStyle w:val="Prrafodelista"/>
        <w:widowControl w:val="0"/>
        <w:numPr>
          <w:ilvl w:val="0"/>
          <w:numId w:val="9"/>
        </w:numPr>
        <w:spacing w:after="200"/>
        <w:contextualSpacing/>
        <w:jc w:val="both"/>
        <w:rPr>
          <w:rFonts w:ascii="Arial" w:hAnsi="Arial" w:cs="Arial"/>
        </w:rPr>
      </w:pPr>
      <w:r>
        <w:rPr>
          <w:rFonts w:ascii="Arial" w:hAnsi="Arial" w:cs="Arial"/>
        </w:rPr>
        <w:t>El d</w:t>
      </w:r>
      <w:r w:rsidRPr="002321C7">
        <w:rPr>
          <w:rFonts w:ascii="Arial" w:hAnsi="Arial" w:cs="Arial"/>
        </w:rPr>
        <w:t>ia</w:t>
      </w:r>
      <w:r>
        <w:rPr>
          <w:rFonts w:ascii="Arial" w:hAnsi="Arial" w:cs="Arial"/>
        </w:rPr>
        <w:t>gnóstico de la situación actual.</w:t>
      </w:r>
    </w:p>
    <w:p w:rsidR="009C5540" w:rsidRDefault="009C5540" w:rsidP="009C5540">
      <w:pPr>
        <w:pStyle w:val="Prrafodelista"/>
        <w:widowControl w:val="0"/>
        <w:spacing w:after="200"/>
        <w:ind w:left="360"/>
        <w:contextualSpacing/>
        <w:jc w:val="both"/>
        <w:rPr>
          <w:rFonts w:ascii="Arial" w:hAnsi="Arial" w:cs="Arial"/>
        </w:rPr>
      </w:pPr>
    </w:p>
    <w:p w:rsidR="009C5540" w:rsidRDefault="009C5540" w:rsidP="009C5540">
      <w:pPr>
        <w:pStyle w:val="Prrafodelista"/>
        <w:widowControl w:val="0"/>
        <w:numPr>
          <w:ilvl w:val="0"/>
          <w:numId w:val="9"/>
        </w:numPr>
        <w:spacing w:after="200"/>
        <w:contextualSpacing/>
        <w:jc w:val="both"/>
        <w:rPr>
          <w:rFonts w:ascii="Arial" w:hAnsi="Arial" w:cs="Arial"/>
        </w:rPr>
      </w:pPr>
      <w:r>
        <w:rPr>
          <w:rFonts w:ascii="Arial" w:hAnsi="Arial" w:cs="Arial"/>
        </w:rPr>
        <w:t>Los p</w:t>
      </w:r>
      <w:r w:rsidRPr="002321C7">
        <w:rPr>
          <w:rFonts w:ascii="Arial" w:hAnsi="Arial" w:cs="Arial"/>
        </w:rPr>
        <w:t>rincipios de actuación y objetivos a alcanzar.</w:t>
      </w:r>
    </w:p>
    <w:p w:rsidR="009C5540" w:rsidRPr="002321C7" w:rsidRDefault="009C5540" w:rsidP="009C5540">
      <w:pPr>
        <w:pStyle w:val="Prrafodelista"/>
        <w:jc w:val="both"/>
        <w:rPr>
          <w:rFonts w:ascii="Arial" w:hAnsi="Arial" w:cs="Arial"/>
        </w:rPr>
      </w:pPr>
    </w:p>
    <w:p w:rsidR="009C5540" w:rsidRDefault="009C5540" w:rsidP="009C5540">
      <w:pPr>
        <w:pStyle w:val="Prrafodelista"/>
        <w:widowControl w:val="0"/>
        <w:numPr>
          <w:ilvl w:val="0"/>
          <w:numId w:val="9"/>
        </w:numPr>
        <w:spacing w:after="200"/>
        <w:contextualSpacing/>
        <w:jc w:val="both"/>
        <w:rPr>
          <w:rFonts w:ascii="Arial" w:hAnsi="Arial" w:cs="Arial"/>
        </w:rPr>
      </w:pPr>
      <w:r w:rsidRPr="00A27D74">
        <w:rPr>
          <w:rFonts w:ascii="Arial" w:hAnsi="Arial" w:cs="Arial"/>
        </w:rPr>
        <w:t>Las medidas generales a adoptar para la consecución de dichos objetivos.</w:t>
      </w:r>
    </w:p>
    <w:p w:rsidR="009C5540" w:rsidRPr="00A27D74" w:rsidRDefault="009C5540" w:rsidP="009C5540">
      <w:pPr>
        <w:pStyle w:val="Prrafodelista"/>
        <w:rPr>
          <w:rFonts w:ascii="Arial" w:hAnsi="Arial" w:cs="Arial"/>
        </w:rPr>
      </w:pPr>
    </w:p>
    <w:p w:rsidR="009C5540" w:rsidRPr="00A27D74" w:rsidRDefault="009C5540" w:rsidP="009C5540">
      <w:pPr>
        <w:pStyle w:val="Prrafodelista"/>
        <w:widowControl w:val="0"/>
        <w:numPr>
          <w:ilvl w:val="0"/>
          <w:numId w:val="9"/>
        </w:numPr>
        <w:spacing w:after="200"/>
        <w:contextualSpacing/>
        <w:jc w:val="both"/>
        <w:rPr>
          <w:rFonts w:ascii="Arial" w:hAnsi="Arial" w:cs="Arial"/>
        </w:rPr>
      </w:pPr>
      <w:r w:rsidRPr="00A27D74">
        <w:rPr>
          <w:rFonts w:ascii="Arial" w:hAnsi="Arial" w:cs="Arial"/>
        </w:rPr>
        <w:lastRenderedPageBreak/>
        <w:t>La estimación de los mecanismos de financiación asociados a la planificación en él contenidos, así como un programa de inversiones asociado a dicha planificación.</w:t>
      </w:r>
    </w:p>
    <w:p w:rsidR="009C5540" w:rsidRPr="00A27D74" w:rsidRDefault="009C5540" w:rsidP="009C5540">
      <w:pPr>
        <w:pStyle w:val="Prrafodelista"/>
        <w:widowControl w:val="0"/>
        <w:spacing w:after="200"/>
        <w:ind w:left="360"/>
        <w:contextualSpacing/>
        <w:jc w:val="both"/>
        <w:rPr>
          <w:rFonts w:ascii="Arial" w:hAnsi="Arial" w:cs="Arial"/>
        </w:rPr>
      </w:pPr>
    </w:p>
    <w:p w:rsidR="009C5540" w:rsidRDefault="009C5540" w:rsidP="009C5540">
      <w:pPr>
        <w:pStyle w:val="Prrafodelista"/>
        <w:widowControl w:val="0"/>
        <w:numPr>
          <w:ilvl w:val="0"/>
          <w:numId w:val="9"/>
        </w:numPr>
        <w:spacing w:after="200"/>
        <w:contextualSpacing/>
        <w:jc w:val="both"/>
        <w:rPr>
          <w:rFonts w:ascii="Arial" w:hAnsi="Arial" w:cs="Arial"/>
        </w:rPr>
      </w:pPr>
      <w:r>
        <w:rPr>
          <w:rFonts w:ascii="Arial" w:hAnsi="Arial" w:cs="Arial"/>
        </w:rPr>
        <w:t>El</w:t>
      </w:r>
      <w:r w:rsidRPr="002321C7">
        <w:rPr>
          <w:rFonts w:ascii="Arial" w:hAnsi="Arial" w:cs="Arial"/>
        </w:rPr>
        <w:t xml:space="preserve"> análisis de los costes y beneficios económicos, sociales y ambientales</w:t>
      </w:r>
      <w:r>
        <w:rPr>
          <w:rFonts w:ascii="Arial" w:hAnsi="Arial" w:cs="Arial"/>
        </w:rPr>
        <w:t>.</w:t>
      </w:r>
    </w:p>
    <w:p w:rsidR="009C5540" w:rsidRPr="00A14556" w:rsidRDefault="009C5540" w:rsidP="009C5540">
      <w:pPr>
        <w:pStyle w:val="Prrafodelista"/>
        <w:rPr>
          <w:rFonts w:ascii="Arial" w:hAnsi="Arial" w:cs="Arial"/>
        </w:rPr>
      </w:pPr>
    </w:p>
    <w:p w:rsidR="009C5540" w:rsidRPr="00A14556" w:rsidRDefault="009C5540" w:rsidP="009C5540">
      <w:pPr>
        <w:pStyle w:val="Prrafodelista"/>
        <w:widowControl w:val="0"/>
        <w:numPr>
          <w:ilvl w:val="0"/>
          <w:numId w:val="9"/>
        </w:numPr>
        <w:spacing w:after="200"/>
        <w:contextualSpacing/>
        <w:jc w:val="both"/>
        <w:rPr>
          <w:rFonts w:ascii="Arial" w:hAnsi="Arial" w:cs="Arial"/>
        </w:rPr>
      </w:pPr>
      <w:r w:rsidRPr="00A14556">
        <w:rPr>
          <w:rFonts w:ascii="Arial" w:hAnsi="Arial" w:cs="Arial"/>
        </w:rPr>
        <w:t>El modelo de gestión y sistema de seguimiento, evaluación y revisión del Plan, estableciendo los indicadores que permitan contrastar la idoneidad de la estrategia y medidas planificadas.</w:t>
      </w:r>
    </w:p>
    <w:p w:rsidR="009C5540" w:rsidRPr="002321C7" w:rsidRDefault="009C5540" w:rsidP="009C5540">
      <w:pPr>
        <w:pStyle w:val="Prrafodelista"/>
        <w:jc w:val="both"/>
        <w:rPr>
          <w:rFonts w:ascii="Arial" w:hAnsi="Arial" w:cs="Arial"/>
        </w:rPr>
      </w:pPr>
    </w:p>
    <w:p w:rsidR="009C5540" w:rsidRDefault="009C5540" w:rsidP="009C5540">
      <w:pPr>
        <w:widowControl w:val="0"/>
        <w:contextualSpacing/>
        <w:jc w:val="both"/>
        <w:rPr>
          <w:rFonts w:ascii="Arial" w:hAnsi="Arial" w:cs="Arial"/>
        </w:rPr>
      </w:pPr>
      <w:r>
        <w:rPr>
          <w:rFonts w:ascii="Arial" w:hAnsi="Arial" w:cs="Arial"/>
        </w:rPr>
        <w:t>6.</w:t>
      </w:r>
      <w:r w:rsidRPr="002321C7">
        <w:rPr>
          <w:rFonts w:ascii="Arial" w:hAnsi="Arial" w:cs="Arial"/>
        </w:rPr>
        <w:t xml:space="preserve"> La vigencia del Plan de Movilidad Sostenible de Euskadi será de 10 años. Cada 5 años, o previamente si así lo estableciera el citado plan, se realizará un seguimiento de la consecución de los objetivos y la correspondiente revisión de sus determinaciones. Las revisiones que supongan una modificación sustancial requerirán la aprobación de un nuevo p</w:t>
      </w:r>
      <w:r>
        <w:rPr>
          <w:rFonts w:ascii="Arial" w:hAnsi="Arial" w:cs="Arial"/>
        </w:rPr>
        <w:t>lan según lo establecido en el párraf</w:t>
      </w:r>
      <w:r w:rsidRPr="002321C7">
        <w:rPr>
          <w:rFonts w:ascii="Arial" w:hAnsi="Arial" w:cs="Arial"/>
        </w:rPr>
        <w:t>o 4 de este artículo.</w:t>
      </w:r>
    </w:p>
    <w:p w:rsidR="009C5540" w:rsidRDefault="009C5540" w:rsidP="009C5540">
      <w:pPr>
        <w:widowControl w:val="0"/>
        <w:ind w:right="130"/>
        <w:contextualSpacing/>
        <w:jc w:val="both"/>
        <w:rPr>
          <w:rFonts w:ascii="Arial" w:hAnsi="Arial" w:cs="Arial"/>
        </w:rPr>
      </w:pPr>
    </w:p>
    <w:p w:rsidR="009C5540" w:rsidRPr="002321C7" w:rsidRDefault="009C5540" w:rsidP="009C5540">
      <w:pPr>
        <w:widowControl w:val="0"/>
        <w:ind w:right="130"/>
        <w:contextualSpacing/>
        <w:jc w:val="both"/>
        <w:rPr>
          <w:rFonts w:ascii="Arial" w:hAnsi="Arial" w:cs="Arial"/>
        </w:rPr>
      </w:pPr>
    </w:p>
    <w:p w:rsidR="009C5540" w:rsidRDefault="009C5540" w:rsidP="009C5540">
      <w:pPr>
        <w:pStyle w:val="Ttulo3"/>
      </w:pPr>
      <w:r>
        <w:t xml:space="preserve">Artículo </w:t>
      </w:r>
      <w:r w:rsidRPr="002321C7">
        <w:t>15. Planes de Movilidad Sostenible de los Territorios Históricos</w:t>
      </w:r>
      <w:r w:rsidRPr="001050FB">
        <w:t xml:space="preserve">. </w:t>
      </w:r>
    </w:p>
    <w:p w:rsidR="009C5540" w:rsidRPr="001050FB" w:rsidRDefault="009C5540" w:rsidP="009C5540">
      <w:pPr>
        <w:spacing w:before="14"/>
        <w:jc w:val="both"/>
        <w:rPr>
          <w:rFonts w:ascii="Arial" w:hAnsi="Arial" w:cs="Arial"/>
        </w:rPr>
      </w:pPr>
    </w:p>
    <w:p w:rsidR="009C5540" w:rsidRPr="002321C7" w:rsidRDefault="009C5540" w:rsidP="009C5540">
      <w:pPr>
        <w:spacing w:before="14"/>
        <w:jc w:val="both"/>
        <w:rPr>
          <w:rFonts w:ascii="Arial" w:hAnsi="Arial" w:cs="Arial"/>
        </w:rPr>
      </w:pPr>
      <w:r>
        <w:rPr>
          <w:rFonts w:ascii="Arial" w:hAnsi="Arial" w:cs="Arial"/>
        </w:rPr>
        <w:t>1.</w:t>
      </w:r>
      <w:r w:rsidRPr="001050FB">
        <w:rPr>
          <w:rFonts w:ascii="Arial" w:hAnsi="Arial" w:cs="Arial"/>
        </w:rPr>
        <w:t xml:space="preserve"> </w:t>
      </w:r>
      <w:r w:rsidRPr="002321C7">
        <w:rPr>
          <w:rFonts w:ascii="Arial" w:hAnsi="Arial" w:cs="Arial"/>
        </w:rPr>
        <w:t>Los Planes de Movilidad Sostenible de los Territorios Históricos tienen por objeto el desarrollo en su ámbito geográfico de los principios y objetivos establecidos en los artículos 3 y 4 de esta ley y del Plan de Movilidad Sostenible de Euskadi.</w:t>
      </w:r>
    </w:p>
    <w:p w:rsidR="009C5540" w:rsidRPr="002321C7" w:rsidRDefault="009C5540" w:rsidP="009C5540">
      <w:pPr>
        <w:spacing w:before="14"/>
        <w:jc w:val="both"/>
        <w:rPr>
          <w:rFonts w:ascii="Arial" w:hAnsi="Arial" w:cs="Arial"/>
        </w:rPr>
      </w:pPr>
    </w:p>
    <w:p w:rsidR="009C5540" w:rsidRPr="002321C7" w:rsidRDefault="009C5540" w:rsidP="009C5540">
      <w:pPr>
        <w:spacing w:before="14"/>
        <w:jc w:val="both"/>
        <w:rPr>
          <w:rFonts w:ascii="Arial" w:hAnsi="Arial" w:cs="Arial"/>
        </w:rPr>
      </w:pPr>
      <w:r w:rsidRPr="002321C7">
        <w:rPr>
          <w:rFonts w:ascii="Arial" w:hAnsi="Arial" w:cs="Arial"/>
        </w:rPr>
        <w:t>2. El ámbito territorial de los Planes de Movilidad Sostenible de los Territorios Históricos será el del respectivo Territorio Histórico.</w:t>
      </w:r>
    </w:p>
    <w:p w:rsidR="009C5540" w:rsidRPr="002321C7" w:rsidRDefault="009C5540" w:rsidP="009C5540">
      <w:pPr>
        <w:spacing w:before="14"/>
        <w:jc w:val="both"/>
        <w:rPr>
          <w:rFonts w:ascii="Arial" w:hAnsi="Arial" w:cs="Arial"/>
        </w:rPr>
      </w:pPr>
    </w:p>
    <w:p w:rsidR="009C5540" w:rsidRPr="002321C7" w:rsidRDefault="009C5540" w:rsidP="009C5540">
      <w:pPr>
        <w:spacing w:before="14"/>
        <w:jc w:val="both"/>
        <w:rPr>
          <w:rFonts w:ascii="Arial" w:hAnsi="Arial" w:cs="Arial"/>
        </w:rPr>
      </w:pPr>
      <w:r>
        <w:rPr>
          <w:rFonts w:ascii="Arial" w:hAnsi="Arial" w:cs="Arial"/>
        </w:rPr>
        <w:t>3.</w:t>
      </w:r>
      <w:r w:rsidRPr="002321C7">
        <w:rPr>
          <w:rFonts w:ascii="Arial" w:hAnsi="Arial" w:cs="Arial"/>
        </w:rPr>
        <w:t xml:space="preserve"> La formulación y aprobación de los Planes de Movilidad de los Territorios Históricos se ajustará al procedimiento de aprobación que determine la institución competente en cada uno de los Territorios Históricos. En el procedimiento deberá emitirse informe preceptivo y vinculante por el Departamento </w:t>
      </w:r>
      <w:r>
        <w:rPr>
          <w:rFonts w:ascii="Arial" w:hAnsi="Arial" w:cs="Arial"/>
        </w:rPr>
        <w:t xml:space="preserve">de la </w:t>
      </w:r>
      <w:r w:rsidRPr="00D46598">
        <w:rPr>
          <w:rFonts w:ascii="Arial" w:hAnsi="Arial" w:cs="Arial"/>
        </w:rPr>
        <w:t xml:space="preserve">Administración General de la Comunidad Autónoma del País Vasco </w:t>
      </w:r>
      <w:r w:rsidRPr="002321C7">
        <w:rPr>
          <w:rFonts w:ascii="Arial" w:hAnsi="Arial" w:cs="Arial"/>
        </w:rPr>
        <w:t>competente en materia de transporte</w:t>
      </w:r>
      <w:r>
        <w:rPr>
          <w:rFonts w:ascii="Arial" w:hAnsi="Arial" w:cs="Arial"/>
        </w:rPr>
        <w:t>,</w:t>
      </w:r>
      <w:r w:rsidRPr="002321C7">
        <w:rPr>
          <w:rFonts w:ascii="Arial" w:hAnsi="Arial" w:cs="Arial"/>
        </w:rPr>
        <w:t xml:space="preserve"> sobre la conformidad con el Plan de Movilidad Sostenible de Euskadi</w:t>
      </w:r>
      <w:r>
        <w:rPr>
          <w:rFonts w:ascii="Arial" w:hAnsi="Arial" w:cs="Arial"/>
        </w:rPr>
        <w:t>.</w:t>
      </w:r>
      <w:r w:rsidRPr="002321C7">
        <w:rPr>
          <w:rFonts w:ascii="Arial" w:hAnsi="Arial" w:cs="Arial"/>
        </w:rPr>
        <w:t xml:space="preserve"> </w:t>
      </w:r>
    </w:p>
    <w:p w:rsidR="009C5540" w:rsidRPr="002321C7" w:rsidRDefault="009C5540" w:rsidP="009C5540">
      <w:pPr>
        <w:spacing w:before="14"/>
        <w:jc w:val="both"/>
        <w:rPr>
          <w:rFonts w:ascii="Arial" w:hAnsi="Arial" w:cs="Arial"/>
        </w:rPr>
      </w:pPr>
    </w:p>
    <w:p w:rsidR="009C5540" w:rsidRPr="002321C7" w:rsidRDefault="009C5540" w:rsidP="009C5540">
      <w:pPr>
        <w:spacing w:before="14"/>
        <w:jc w:val="both"/>
        <w:rPr>
          <w:rFonts w:ascii="Arial" w:hAnsi="Arial" w:cs="Arial"/>
        </w:rPr>
      </w:pPr>
      <w:r>
        <w:rPr>
          <w:rFonts w:ascii="Arial" w:hAnsi="Arial" w:cs="Arial"/>
        </w:rPr>
        <w:t>4.</w:t>
      </w:r>
      <w:r w:rsidRPr="002321C7">
        <w:rPr>
          <w:rFonts w:ascii="Arial" w:hAnsi="Arial" w:cs="Arial"/>
        </w:rPr>
        <w:t xml:space="preserve"> A efecto</w:t>
      </w:r>
      <w:r>
        <w:rPr>
          <w:rFonts w:ascii="Arial" w:hAnsi="Arial" w:cs="Arial"/>
        </w:rPr>
        <w:t>s</w:t>
      </w:r>
      <w:r w:rsidRPr="002321C7">
        <w:rPr>
          <w:rFonts w:ascii="Arial" w:hAnsi="Arial" w:cs="Arial"/>
        </w:rPr>
        <w:t xml:space="preserve"> de lograr la coordinación entre los distintos planes, los Planes de Movilidad Sostenible de los Territorios Históricos contendrán, al menos:</w:t>
      </w:r>
    </w:p>
    <w:p w:rsidR="009C5540" w:rsidRPr="002321C7" w:rsidRDefault="009C5540" w:rsidP="009C5540">
      <w:pPr>
        <w:spacing w:before="14"/>
        <w:jc w:val="both"/>
        <w:rPr>
          <w:rFonts w:ascii="Arial" w:hAnsi="Arial" w:cs="Arial"/>
        </w:rPr>
      </w:pPr>
    </w:p>
    <w:p w:rsidR="009C5540" w:rsidRDefault="009C5540" w:rsidP="009C5540">
      <w:pPr>
        <w:pStyle w:val="Prrafodelista"/>
        <w:widowControl w:val="0"/>
        <w:numPr>
          <w:ilvl w:val="0"/>
          <w:numId w:val="10"/>
        </w:numPr>
        <w:spacing w:after="200"/>
        <w:contextualSpacing/>
        <w:jc w:val="both"/>
        <w:rPr>
          <w:rFonts w:ascii="Arial" w:hAnsi="Arial" w:cs="Arial"/>
        </w:rPr>
      </w:pPr>
      <w:r>
        <w:rPr>
          <w:rFonts w:ascii="Arial" w:hAnsi="Arial" w:cs="Arial"/>
        </w:rPr>
        <w:t>El d</w:t>
      </w:r>
      <w:r w:rsidRPr="002321C7">
        <w:rPr>
          <w:rFonts w:ascii="Arial" w:hAnsi="Arial" w:cs="Arial"/>
        </w:rPr>
        <w:t xml:space="preserve">iagnóstico de la situación actual </w:t>
      </w:r>
    </w:p>
    <w:p w:rsidR="009C5540" w:rsidRDefault="009C5540" w:rsidP="009C5540">
      <w:pPr>
        <w:pStyle w:val="Prrafodelista"/>
        <w:widowControl w:val="0"/>
        <w:spacing w:after="200"/>
        <w:ind w:left="360"/>
        <w:contextualSpacing/>
        <w:jc w:val="both"/>
        <w:rPr>
          <w:rFonts w:ascii="Arial" w:hAnsi="Arial" w:cs="Arial"/>
        </w:rPr>
      </w:pPr>
    </w:p>
    <w:p w:rsidR="009C5540" w:rsidRDefault="009C5540" w:rsidP="009C5540">
      <w:pPr>
        <w:pStyle w:val="Prrafodelista"/>
        <w:widowControl w:val="0"/>
        <w:numPr>
          <w:ilvl w:val="0"/>
          <w:numId w:val="10"/>
        </w:numPr>
        <w:spacing w:after="200"/>
        <w:contextualSpacing/>
        <w:jc w:val="both"/>
        <w:rPr>
          <w:rFonts w:ascii="Arial" w:hAnsi="Arial" w:cs="Arial"/>
        </w:rPr>
      </w:pPr>
      <w:r>
        <w:rPr>
          <w:rFonts w:ascii="Arial" w:hAnsi="Arial" w:cs="Arial"/>
        </w:rPr>
        <w:t>Los p</w:t>
      </w:r>
      <w:r w:rsidRPr="002321C7">
        <w:rPr>
          <w:rFonts w:ascii="Arial" w:hAnsi="Arial" w:cs="Arial"/>
        </w:rPr>
        <w:t xml:space="preserve">rincipios de actuación y objetivos a alcanzar, así como las medidas generales a adoptar para </w:t>
      </w:r>
      <w:r>
        <w:rPr>
          <w:rFonts w:ascii="Arial" w:hAnsi="Arial" w:cs="Arial"/>
        </w:rPr>
        <w:t>la consecución de los mismos.</w:t>
      </w:r>
    </w:p>
    <w:p w:rsidR="009C5540" w:rsidRPr="002321C7" w:rsidRDefault="009C5540" w:rsidP="009C5540">
      <w:pPr>
        <w:pStyle w:val="Prrafodelista"/>
        <w:jc w:val="both"/>
        <w:rPr>
          <w:rFonts w:ascii="Arial" w:hAnsi="Arial" w:cs="Arial"/>
        </w:rPr>
      </w:pPr>
    </w:p>
    <w:p w:rsidR="009C5540" w:rsidRDefault="009C5540" w:rsidP="009C5540">
      <w:pPr>
        <w:pStyle w:val="Prrafodelista"/>
        <w:widowControl w:val="0"/>
        <w:numPr>
          <w:ilvl w:val="0"/>
          <w:numId w:val="10"/>
        </w:numPr>
        <w:spacing w:after="200"/>
        <w:contextualSpacing/>
        <w:jc w:val="both"/>
        <w:rPr>
          <w:rFonts w:ascii="Arial" w:hAnsi="Arial" w:cs="Arial"/>
        </w:rPr>
      </w:pPr>
      <w:r>
        <w:rPr>
          <w:rFonts w:ascii="Arial" w:hAnsi="Arial" w:cs="Arial"/>
        </w:rPr>
        <w:t>La e</w:t>
      </w:r>
      <w:r w:rsidRPr="002321C7">
        <w:rPr>
          <w:rFonts w:ascii="Arial" w:hAnsi="Arial" w:cs="Arial"/>
        </w:rPr>
        <w:t xml:space="preserve">stimación de los mecanismos de financiación y análisis de los costes y beneficios económicos, sociales y ambientales, así como un programa de inversiones asociado a </w:t>
      </w:r>
      <w:r>
        <w:rPr>
          <w:rFonts w:ascii="Arial" w:hAnsi="Arial" w:cs="Arial"/>
        </w:rPr>
        <w:t>dicha planificación.</w:t>
      </w:r>
    </w:p>
    <w:p w:rsidR="009C5540" w:rsidRPr="002321C7" w:rsidRDefault="009C5540" w:rsidP="009C5540">
      <w:pPr>
        <w:pStyle w:val="Prrafodelista"/>
        <w:jc w:val="both"/>
        <w:rPr>
          <w:rFonts w:ascii="Arial" w:hAnsi="Arial" w:cs="Arial"/>
        </w:rPr>
      </w:pPr>
    </w:p>
    <w:p w:rsidR="009C5540" w:rsidRPr="002321C7" w:rsidRDefault="009C5540" w:rsidP="009C5540">
      <w:pPr>
        <w:pStyle w:val="Prrafodelista"/>
        <w:widowControl w:val="0"/>
        <w:numPr>
          <w:ilvl w:val="0"/>
          <w:numId w:val="10"/>
        </w:numPr>
        <w:spacing w:after="200"/>
        <w:ind w:right="132"/>
        <w:contextualSpacing/>
        <w:jc w:val="both"/>
        <w:rPr>
          <w:rFonts w:ascii="Arial" w:hAnsi="Arial" w:cs="Arial"/>
        </w:rPr>
      </w:pPr>
      <w:r>
        <w:rPr>
          <w:rFonts w:ascii="Arial" w:hAnsi="Arial" w:cs="Arial"/>
        </w:rPr>
        <w:t>El m</w:t>
      </w:r>
      <w:r w:rsidRPr="002321C7">
        <w:rPr>
          <w:rFonts w:ascii="Arial" w:hAnsi="Arial" w:cs="Arial"/>
        </w:rPr>
        <w:t>odelo de gestión y sistema de seguimiento,</w:t>
      </w:r>
      <w:r>
        <w:rPr>
          <w:rFonts w:ascii="Arial" w:hAnsi="Arial" w:cs="Arial"/>
        </w:rPr>
        <w:t xml:space="preserve"> evaluación y revisión del Plan, </w:t>
      </w:r>
      <w:r w:rsidRPr="002321C7">
        <w:rPr>
          <w:rFonts w:ascii="Arial" w:hAnsi="Arial" w:cs="Arial"/>
        </w:rPr>
        <w:t>estableciendo los indicadores que permitan contrastar la idoneidad de la estrategia y medidas planificadas.</w:t>
      </w:r>
    </w:p>
    <w:p w:rsidR="009C5540" w:rsidRPr="001050FB" w:rsidRDefault="009C5540" w:rsidP="009C5540">
      <w:pPr>
        <w:spacing w:before="14"/>
        <w:jc w:val="both"/>
        <w:rPr>
          <w:rFonts w:ascii="Arial" w:hAnsi="Arial" w:cs="Arial"/>
        </w:rPr>
      </w:pPr>
      <w:r>
        <w:rPr>
          <w:rFonts w:ascii="Arial" w:hAnsi="Arial" w:cs="Arial"/>
        </w:rPr>
        <w:t>5.</w:t>
      </w:r>
      <w:r w:rsidRPr="002321C7">
        <w:rPr>
          <w:rFonts w:ascii="Arial" w:hAnsi="Arial" w:cs="Arial"/>
        </w:rPr>
        <w:t xml:space="preserve"> La vigencia de los Planes de Movilidad Sostenible de los Territorios Históricos será de 10 años. Cada 5 años, o previamente si así lo estableciera el propio Plan de Movilidad del Territorio Histórico, se realizará un seguimiento de la consecución de los objetivos y la correspondiente revisión de sus determinaciones.</w:t>
      </w:r>
    </w:p>
    <w:p w:rsidR="009C5540" w:rsidRDefault="009C5540" w:rsidP="009C5540">
      <w:pPr>
        <w:spacing w:before="14"/>
        <w:jc w:val="both"/>
        <w:rPr>
          <w:rFonts w:ascii="Arial" w:hAnsi="Arial" w:cs="Arial"/>
        </w:rPr>
      </w:pPr>
    </w:p>
    <w:p w:rsidR="00D904E6" w:rsidRDefault="00D904E6" w:rsidP="009C5540">
      <w:pPr>
        <w:spacing w:before="14"/>
        <w:jc w:val="both"/>
        <w:rPr>
          <w:rFonts w:ascii="Arial" w:hAnsi="Arial" w:cs="Arial"/>
        </w:rPr>
      </w:pPr>
    </w:p>
    <w:p w:rsidR="009C5540" w:rsidRPr="001050FB" w:rsidRDefault="009C5540" w:rsidP="009C5540">
      <w:pPr>
        <w:pStyle w:val="Ttulo3"/>
      </w:pPr>
      <w:r>
        <w:t xml:space="preserve">Artículo </w:t>
      </w:r>
      <w:r w:rsidRPr="00357AD1">
        <w:t>16. Planes de Movilidad Urbana</w:t>
      </w:r>
      <w:r w:rsidRPr="001050FB">
        <w:t>.</w:t>
      </w:r>
    </w:p>
    <w:p w:rsidR="009C5540" w:rsidRPr="001050FB"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Pr>
          <w:rFonts w:ascii="Arial" w:hAnsi="Arial" w:cs="Arial"/>
        </w:rPr>
        <w:t xml:space="preserve">1. </w:t>
      </w:r>
      <w:r w:rsidRPr="00357AD1">
        <w:rPr>
          <w:rFonts w:ascii="Arial" w:hAnsi="Arial" w:cs="Arial"/>
        </w:rPr>
        <w:t xml:space="preserve">Los Planes de Movilidad Urbana son el instrumento de planificación de la movilidad sostenible en los municipios de la Comunidad </w:t>
      </w:r>
      <w:r>
        <w:rPr>
          <w:rFonts w:ascii="Arial" w:hAnsi="Arial" w:cs="Arial"/>
        </w:rPr>
        <w:t>Autónoma del País Vasco</w:t>
      </w:r>
      <w:r w:rsidRPr="00357AD1">
        <w:rPr>
          <w:rFonts w:ascii="Arial" w:hAnsi="Arial" w:cs="Arial"/>
        </w:rPr>
        <w:t xml:space="preserve">, de acuerdo con lo </w:t>
      </w:r>
      <w:r w:rsidRPr="00357AD1">
        <w:rPr>
          <w:rFonts w:ascii="Arial" w:hAnsi="Arial" w:cs="Arial"/>
        </w:rPr>
        <w:lastRenderedPageBreak/>
        <w:t>establecido en la Ley 4/2019, de 21 de febrero, de Sostenibilidad Energética de la Comunidad Autónoma Vasca.</w:t>
      </w:r>
    </w:p>
    <w:p w:rsidR="009C5540" w:rsidRDefault="009C5540" w:rsidP="009C5540">
      <w:pPr>
        <w:spacing w:before="14"/>
        <w:jc w:val="both"/>
        <w:rPr>
          <w:rFonts w:ascii="Arial" w:hAnsi="Arial" w:cs="Arial"/>
        </w:rPr>
      </w:pPr>
      <w:r w:rsidRPr="00357AD1">
        <w:rPr>
          <w:rFonts w:ascii="Arial" w:hAnsi="Arial" w:cs="Arial"/>
        </w:rPr>
        <w:t>2. Estos planes tendrán por objeto el desarrollo en el ámbito geográfico del municipio de los principios y objetivos establecidos en los artículos 3 y 4 de esta ley y del Plan de Movilidad Sostenible de Euskadi, actuando conforme a las competencias atribuidas en esta materia en la Ley 2/2016, de 7 de abril, de Instituciones Locales de Euskadi.</w:t>
      </w:r>
    </w:p>
    <w:p w:rsidR="009C5540" w:rsidRPr="00357AD1" w:rsidRDefault="009C5540" w:rsidP="009C5540">
      <w:pPr>
        <w:spacing w:before="14"/>
        <w:jc w:val="both"/>
        <w:rPr>
          <w:rFonts w:ascii="Arial" w:hAnsi="Arial" w:cs="Arial"/>
        </w:rPr>
      </w:pPr>
    </w:p>
    <w:p w:rsidR="009C5540" w:rsidRPr="00357AD1" w:rsidRDefault="009C5540" w:rsidP="009C5540">
      <w:pPr>
        <w:spacing w:before="14"/>
        <w:jc w:val="both"/>
        <w:rPr>
          <w:rFonts w:ascii="Arial" w:hAnsi="Arial" w:cs="Arial"/>
        </w:rPr>
      </w:pPr>
      <w:r w:rsidRPr="00357AD1">
        <w:rPr>
          <w:rFonts w:ascii="Arial" w:hAnsi="Arial" w:cs="Arial"/>
        </w:rPr>
        <w:t>3. Deberán aprobar Planes de Movilidad Urbana los municipios de más de 5.000 habitantes, de conformidad con las previsiones dispuestas en la Ley 4/2019, de 21 de febrero, de Sostenibilidad Energética de la Comunidad Autónoma Vasca, así como lo previsto en la presente ley al respecto.</w:t>
      </w:r>
    </w:p>
    <w:p w:rsidR="009C5540" w:rsidRDefault="009C5540" w:rsidP="009C5540">
      <w:pPr>
        <w:spacing w:before="14"/>
        <w:jc w:val="both"/>
        <w:rPr>
          <w:rFonts w:ascii="Arial" w:hAnsi="Arial" w:cs="Arial"/>
        </w:rPr>
      </w:pPr>
    </w:p>
    <w:p w:rsidR="009C5540" w:rsidRPr="00357AD1" w:rsidRDefault="009C5540" w:rsidP="009C5540">
      <w:pPr>
        <w:spacing w:before="14"/>
        <w:jc w:val="both"/>
        <w:rPr>
          <w:rFonts w:ascii="Arial" w:hAnsi="Arial" w:cs="Arial"/>
        </w:rPr>
      </w:pPr>
      <w:r w:rsidRPr="00357AD1">
        <w:rPr>
          <w:rFonts w:ascii="Arial" w:hAnsi="Arial" w:cs="Arial"/>
        </w:rPr>
        <w:t>4. En el procedimiento de elaboración, que se ajustará a lo establecido en la Ley 4/2019, de 21 de febrero, de Sostenibilidad Energética de la Comunidad Autónoma Vasca, los municipios elaborarán un informe que justifique su conformidad con el Plan de Movilidad Sostenible de Euskadi.</w:t>
      </w:r>
    </w:p>
    <w:p w:rsidR="009C5540" w:rsidRDefault="009C5540" w:rsidP="009C5540">
      <w:pPr>
        <w:spacing w:before="14"/>
        <w:jc w:val="both"/>
        <w:rPr>
          <w:rFonts w:ascii="Arial" w:hAnsi="Arial" w:cs="Arial"/>
        </w:rPr>
      </w:pPr>
    </w:p>
    <w:p w:rsidR="009C5540" w:rsidRPr="00357AD1" w:rsidRDefault="009C5540" w:rsidP="009C5540">
      <w:pPr>
        <w:spacing w:before="14"/>
        <w:jc w:val="both"/>
        <w:rPr>
          <w:rFonts w:ascii="Arial" w:hAnsi="Arial" w:cs="Arial"/>
        </w:rPr>
      </w:pPr>
      <w:r w:rsidRPr="00357AD1">
        <w:rPr>
          <w:rFonts w:ascii="Arial" w:hAnsi="Arial" w:cs="Arial"/>
        </w:rPr>
        <w:t>5. Las Diputaciones Forales deberán colaborar en la elaboración de los planes de movilidad urbana en los municipios de entre 5.000 y 20.000 habitantes.</w:t>
      </w:r>
    </w:p>
    <w:p w:rsidR="009C5540" w:rsidRDefault="009C5540" w:rsidP="009C5540">
      <w:pPr>
        <w:spacing w:before="14"/>
        <w:jc w:val="both"/>
        <w:rPr>
          <w:rFonts w:ascii="Arial" w:hAnsi="Arial" w:cs="Arial"/>
        </w:rPr>
      </w:pPr>
    </w:p>
    <w:p w:rsidR="009C5540" w:rsidRPr="00357AD1" w:rsidRDefault="009C5540" w:rsidP="009C5540">
      <w:pPr>
        <w:spacing w:before="14"/>
        <w:jc w:val="both"/>
        <w:rPr>
          <w:rFonts w:ascii="Arial" w:hAnsi="Arial" w:cs="Arial"/>
        </w:rPr>
      </w:pPr>
      <w:r w:rsidRPr="00357AD1">
        <w:rPr>
          <w:rFonts w:ascii="Arial" w:hAnsi="Arial" w:cs="Arial"/>
        </w:rPr>
        <w:t>Los municipios de más de 20.000 habitantes, podrán solicitar la colaboración al órgano con competencias en materia de transporte y movilidad sostenible de la Diputación Foral correspondiente al objeto de hacer efectiva la cooperación interadministrativa en la elaboración de los citados planes.</w:t>
      </w:r>
    </w:p>
    <w:p w:rsidR="009C5540" w:rsidRDefault="009C5540" w:rsidP="009C5540">
      <w:pPr>
        <w:spacing w:before="14"/>
        <w:jc w:val="both"/>
        <w:rPr>
          <w:rFonts w:ascii="Arial" w:hAnsi="Arial" w:cs="Arial"/>
        </w:rPr>
      </w:pPr>
    </w:p>
    <w:p w:rsidR="009C5540" w:rsidRPr="00357AD1" w:rsidRDefault="009C5540" w:rsidP="009C5540">
      <w:pPr>
        <w:spacing w:before="14"/>
        <w:jc w:val="both"/>
        <w:rPr>
          <w:rFonts w:ascii="Arial" w:hAnsi="Arial" w:cs="Arial"/>
        </w:rPr>
      </w:pPr>
      <w:r>
        <w:rPr>
          <w:rFonts w:ascii="Arial" w:hAnsi="Arial" w:cs="Arial"/>
        </w:rPr>
        <w:t>6.</w:t>
      </w:r>
      <w:r w:rsidRPr="00357AD1">
        <w:rPr>
          <w:rFonts w:ascii="Arial" w:hAnsi="Arial" w:cs="Arial"/>
        </w:rPr>
        <w:t xml:space="preserve"> El contenido y la vigencia de los Planes de Movilidad Urbana será de 5 años, en los términos previstos en la Ley 4/2019 de 21 de febrero, de Sostenibilidad Energética de la Comunidad Autónoma Vasca.</w:t>
      </w:r>
    </w:p>
    <w:p w:rsidR="009C5540"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p>
    <w:p w:rsidR="009C5540" w:rsidRPr="001050FB" w:rsidRDefault="009C5540" w:rsidP="009C5540">
      <w:pPr>
        <w:pStyle w:val="Ttulo3"/>
      </w:pPr>
      <w:r w:rsidRPr="001050FB">
        <w:t xml:space="preserve">Artículo </w:t>
      </w:r>
      <w:r w:rsidRPr="00357AD1">
        <w:t>17. Planes de movilidad de centros de trabajo</w:t>
      </w:r>
      <w:r w:rsidRPr="001050FB">
        <w:t>.</w:t>
      </w:r>
    </w:p>
    <w:p w:rsidR="009C5540" w:rsidRPr="001050FB" w:rsidRDefault="009C5540" w:rsidP="009C5540">
      <w:pPr>
        <w:spacing w:before="14"/>
        <w:jc w:val="both"/>
        <w:rPr>
          <w:rFonts w:ascii="Arial" w:hAnsi="Arial" w:cs="Arial"/>
        </w:rPr>
      </w:pPr>
    </w:p>
    <w:p w:rsidR="007602FD" w:rsidRDefault="007602FD" w:rsidP="007602FD">
      <w:pPr>
        <w:ind w:right="141"/>
        <w:jc w:val="both"/>
        <w:rPr>
          <w:rFonts w:ascii="Arial" w:eastAsia="Arial" w:hAnsi="Arial" w:cs="Arial"/>
          <w:bCs/>
        </w:rPr>
      </w:pPr>
      <w:r>
        <w:rPr>
          <w:rFonts w:ascii="Arial" w:eastAsia="Arial" w:hAnsi="Arial" w:cs="Arial"/>
          <w:bCs/>
        </w:rPr>
        <w:t xml:space="preserve">1. </w:t>
      </w:r>
      <w:r w:rsidR="009C5540" w:rsidRPr="007602FD">
        <w:rPr>
          <w:rFonts w:ascii="Arial" w:eastAsia="Arial" w:hAnsi="Arial" w:cs="Arial"/>
          <w:bCs/>
        </w:rPr>
        <w:t>La elaboración y aprobación de los planes de movilidad de centros de trabajo se ajustará a lo dispuesto en la Ley 4/2019, de 21 de febrero, de Sostenibilidad Energética de la Comunidad Autónoma Vasca y su normativa de desarrollo.</w:t>
      </w:r>
    </w:p>
    <w:p w:rsidR="007602FD" w:rsidRDefault="007602FD" w:rsidP="007602FD">
      <w:pPr>
        <w:ind w:right="141"/>
        <w:jc w:val="both"/>
        <w:rPr>
          <w:rFonts w:ascii="Arial" w:eastAsia="Arial" w:hAnsi="Arial" w:cs="Arial"/>
          <w:bCs/>
        </w:rPr>
      </w:pPr>
    </w:p>
    <w:p w:rsidR="009C5540" w:rsidRPr="007602FD" w:rsidRDefault="007602FD" w:rsidP="007602FD">
      <w:pPr>
        <w:ind w:right="141"/>
        <w:jc w:val="both"/>
        <w:rPr>
          <w:rFonts w:ascii="Arial" w:eastAsia="Arial" w:hAnsi="Arial" w:cs="Arial"/>
          <w:bCs/>
        </w:rPr>
      </w:pPr>
      <w:r>
        <w:rPr>
          <w:rFonts w:ascii="Arial" w:eastAsia="Arial" w:hAnsi="Arial" w:cs="Arial"/>
          <w:bCs/>
        </w:rPr>
        <w:t xml:space="preserve">2. </w:t>
      </w:r>
      <w:r w:rsidR="009C5540" w:rsidRPr="007602FD">
        <w:rPr>
          <w:rFonts w:ascii="Arial" w:eastAsia="Arial" w:hAnsi="Arial" w:cs="Arial"/>
          <w:bCs/>
        </w:rPr>
        <w:t>Los planes de movilidad de centros de trabajo respetarán las previsiones de los Planes de Movilidad Sostenible que hayan sido aprobados en su ámbito territorial.</w:t>
      </w:r>
    </w:p>
    <w:p w:rsidR="009C5540"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p>
    <w:p w:rsidR="009C5540" w:rsidRPr="00294359" w:rsidRDefault="009C5540" w:rsidP="009C5540">
      <w:pPr>
        <w:pStyle w:val="Ttulo3"/>
      </w:pPr>
      <w:r>
        <w:t xml:space="preserve">Artículo </w:t>
      </w:r>
      <w:r w:rsidRPr="00357AD1">
        <w:t>18. Planeamiento urbanístico y movilidad sostenible</w:t>
      </w:r>
      <w:r w:rsidRPr="00294359">
        <w:t>.</w:t>
      </w:r>
    </w:p>
    <w:p w:rsidR="009C5540" w:rsidRPr="001050FB" w:rsidRDefault="009C5540" w:rsidP="009C5540">
      <w:pPr>
        <w:spacing w:before="14"/>
        <w:jc w:val="both"/>
        <w:rPr>
          <w:rFonts w:ascii="Arial" w:hAnsi="Arial" w:cs="Arial"/>
        </w:rPr>
      </w:pPr>
    </w:p>
    <w:p w:rsidR="009C5540" w:rsidRPr="00357AD1" w:rsidRDefault="009C5540" w:rsidP="009C5540">
      <w:pPr>
        <w:spacing w:before="14"/>
        <w:jc w:val="both"/>
        <w:rPr>
          <w:rFonts w:ascii="Arial" w:hAnsi="Arial" w:cs="Arial"/>
        </w:rPr>
      </w:pPr>
      <w:r>
        <w:rPr>
          <w:rFonts w:ascii="Arial" w:hAnsi="Arial" w:cs="Arial"/>
        </w:rPr>
        <w:t xml:space="preserve">1. </w:t>
      </w:r>
      <w:r w:rsidRPr="00357AD1">
        <w:rPr>
          <w:rFonts w:ascii="Arial" w:hAnsi="Arial" w:cs="Arial"/>
        </w:rPr>
        <w:t>El planeamiento urbanístico establecerá determinaciones de movilidad sostenible, integrando criterios de m</w:t>
      </w:r>
      <w:r>
        <w:rPr>
          <w:rFonts w:ascii="Arial" w:hAnsi="Arial" w:cs="Arial"/>
        </w:rPr>
        <w:t>ovilidad peatonal y ciclista y de</w:t>
      </w:r>
      <w:r w:rsidRPr="00357AD1">
        <w:rPr>
          <w:rFonts w:ascii="Arial" w:hAnsi="Arial" w:cs="Arial"/>
        </w:rPr>
        <w:t xml:space="preserve"> seguridad vial en el diseño de las calles y espacios públicos, así como una adecuada accesibilidad de la ciudadanía al transporte público.</w:t>
      </w:r>
    </w:p>
    <w:p w:rsidR="009C5540" w:rsidRDefault="009C5540" w:rsidP="009C5540">
      <w:pPr>
        <w:spacing w:before="14"/>
        <w:jc w:val="both"/>
        <w:rPr>
          <w:rFonts w:ascii="Arial" w:hAnsi="Arial" w:cs="Arial"/>
        </w:rPr>
      </w:pPr>
    </w:p>
    <w:p w:rsidR="009C5540" w:rsidRPr="00357AD1" w:rsidRDefault="009C5540" w:rsidP="009C5540">
      <w:pPr>
        <w:spacing w:before="14"/>
        <w:jc w:val="both"/>
        <w:rPr>
          <w:rFonts w:ascii="Arial" w:hAnsi="Arial" w:cs="Arial"/>
        </w:rPr>
      </w:pPr>
      <w:r>
        <w:rPr>
          <w:rFonts w:ascii="Arial" w:hAnsi="Arial" w:cs="Arial"/>
        </w:rPr>
        <w:t xml:space="preserve">2. </w:t>
      </w:r>
      <w:r w:rsidRPr="00357AD1">
        <w:rPr>
          <w:rFonts w:ascii="Arial" w:hAnsi="Arial" w:cs="Arial"/>
        </w:rPr>
        <w:t xml:space="preserve">Los municipios garantizarán la coordinación del planeamiento urbanístico con la planificación de la movilidad sostenible prevista en la presente ley. </w:t>
      </w:r>
    </w:p>
    <w:p w:rsidR="009C5540"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Pr>
          <w:rFonts w:ascii="Arial" w:hAnsi="Arial" w:cs="Arial"/>
        </w:rPr>
        <w:t xml:space="preserve">3. </w:t>
      </w:r>
      <w:r w:rsidRPr="00357AD1">
        <w:rPr>
          <w:rFonts w:ascii="Arial" w:hAnsi="Arial" w:cs="Arial"/>
        </w:rPr>
        <w:t xml:space="preserve">A los efectos previstos en los </w:t>
      </w:r>
      <w:r>
        <w:rPr>
          <w:rFonts w:ascii="Arial" w:hAnsi="Arial" w:cs="Arial"/>
        </w:rPr>
        <w:t>párrafos</w:t>
      </w:r>
      <w:r w:rsidRPr="00357AD1">
        <w:rPr>
          <w:rFonts w:ascii="Arial" w:hAnsi="Arial" w:cs="Arial"/>
        </w:rPr>
        <w:t xml:space="preserve"> anteriores, el estudio de movilidad recogido en el artículo 7.3.c) de la Ley 4/2019 de 21 de febrero, de Sostenibilidad Energética de la Comunidad Autónoma Vasca deberá evaluar, adicionalmente, la viabilidad de gestionar de forma sostenible los desplazamientos de personas y mercancías analizando las posibilidades de transporte público, la capacidad y funcionalidad de la red viaria y los modos de transporte alternativos, proponiendo, en su caso, medidas de ordenación y planificación del transporte para propiciar la movilidad sostenible en el municipio.</w:t>
      </w:r>
    </w:p>
    <w:p w:rsidR="009C5540" w:rsidRDefault="009C5540" w:rsidP="009C5540">
      <w:pPr>
        <w:spacing w:before="14"/>
        <w:jc w:val="both"/>
        <w:rPr>
          <w:rFonts w:ascii="Arial" w:hAnsi="Arial" w:cs="Arial"/>
        </w:rPr>
      </w:pPr>
    </w:p>
    <w:p w:rsidR="007602FD" w:rsidRDefault="007602FD" w:rsidP="009C5540">
      <w:pPr>
        <w:spacing w:before="14"/>
        <w:jc w:val="both"/>
        <w:rPr>
          <w:rFonts w:ascii="Arial" w:hAnsi="Arial" w:cs="Arial"/>
        </w:rPr>
      </w:pPr>
    </w:p>
    <w:p w:rsidR="009C5540" w:rsidRDefault="009C5540" w:rsidP="009C5540">
      <w:pPr>
        <w:pStyle w:val="Ttulo3"/>
      </w:pPr>
      <w:r>
        <w:lastRenderedPageBreak/>
        <w:t xml:space="preserve">Artículo </w:t>
      </w:r>
      <w:r w:rsidRPr="00BE2410">
        <w:t>19.</w:t>
      </w:r>
      <w:r w:rsidRPr="00BE2410">
        <w:rPr>
          <w:spacing w:val="-4"/>
        </w:rPr>
        <w:t xml:space="preserve"> </w:t>
      </w:r>
      <w:r w:rsidRPr="00BE2410">
        <w:t>In</w:t>
      </w:r>
      <w:r w:rsidRPr="00BE2410">
        <w:rPr>
          <w:spacing w:val="1"/>
        </w:rPr>
        <w:t>d</w:t>
      </w:r>
      <w:r w:rsidRPr="00BE2410">
        <w:t>icad</w:t>
      </w:r>
      <w:r w:rsidRPr="00BE2410">
        <w:rPr>
          <w:spacing w:val="1"/>
        </w:rPr>
        <w:t>o</w:t>
      </w:r>
      <w:r w:rsidRPr="00BE2410">
        <w:rPr>
          <w:spacing w:val="-1"/>
        </w:rPr>
        <w:t>r</w:t>
      </w:r>
      <w:r w:rsidRPr="00BE2410">
        <w:t>es</w:t>
      </w:r>
      <w:r w:rsidRPr="00BE2410">
        <w:rPr>
          <w:spacing w:val="-11"/>
        </w:rPr>
        <w:t xml:space="preserve"> </w:t>
      </w:r>
      <w:r w:rsidRPr="00BE2410">
        <w:t>de</w:t>
      </w:r>
      <w:r w:rsidRPr="00BE2410">
        <w:rPr>
          <w:spacing w:val="-2"/>
        </w:rPr>
        <w:t xml:space="preserve"> </w:t>
      </w:r>
      <w:r w:rsidRPr="00BE2410">
        <w:rPr>
          <w:spacing w:val="-1"/>
        </w:rPr>
        <w:t>e</w:t>
      </w:r>
      <w:r w:rsidRPr="00BE2410">
        <w:t>valuac</w:t>
      </w:r>
      <w:r w:rsidRPr="00BE2410">
        <w:rPr>
          <w:spacing w:val="-1"/>
        </w:rPr>
        <w:t>i</w:t>
      </w:r>
      <w:r w:rsidRPr="00BE2410">
        <w:t>ón</w:t>
      </w:r>
      <w:r w:rsidRPr="00BE2410">
        <w:rPr>
          <w:spacing w:val="-8"/>
        </w:rPr>
        <w:t xml:space="preserve"> </w:t>
      </w:r>
      <w:r w:rsidRPr="00BE2410">
        <w:t>y</w:t>
      </w:r>
      <w:r w:rsidRPr="00BE2410">
        <w:rPr>
          <w:spacing w:val="-1"/>
        </w:rPr>
        <w:t xml:space="preserve"> </w:t>
      </w:r>
      <w:r w:rsidRPr="00BE2410">
        <w:rPr>
          <w:spacing w:val="1"/>
        </w:rPr>
        <w:t>s</w:t>
      </w:r>
      <w:r w:rsidRPr="00BE2410">
        <w:t>eg</w:t>
      </w:r>
      <w:r w:rsidRPr="00BE2410">
        <w:rPr>
          <w:spacing w:val="1"/>
        </w:rPr>
        <w:t>u</w:t>
      </w:r>
      <w:r w:rsidRPr="00BE2410">
        <w:t>imie</w:t>
      </w:r>
      <w:r w:rsidRPr="00BE2410">
        <w:rPr>
          <w:spacing w:val="3"/>
        </w:rPr>
        <w:t>n</w:t>
      </w:r>
      <w:r w:rsidRPr="00BE2410">
        <w:rPr>
          <w:spacing w:val="1"/>
        </w:rPr>
        <w:t>t</w:t>
      </w:r>
      <w:r w:rsidRPr="00BE2410">
        <w:t>o</w:t>
      </w:r>
      <w:r w:rsidRPr="00294359">
        <w:t>.</w:t>
      </w:r>
    </w:p>
    <w:p w:rsidR="009C5540"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sidRPr="001050FB">
        <w:rPr>
          <w:rFonts w:ascii="Arial" w:hAnsi="Arial" w:cs="Arial"/>
        </w:rPr>
        <w:t xml:space="preserve">1. </w:t>
      </w:r>
      <w:r w:rsidRPr="00357AD1">
        <w:rPr>
          <w:rFonts w:ascii="Arial" w:hAnsi="Arial" w:cs="Arial"/>
        </w:rPr>
        <w:t xml:space="preserve">Los instrumentos de planificación de la movilidad sostenible previstos en la presente ley establecerán las fórmulas de evaluación y seguimiento de su ejecución </w:t>
      </w:r>
      <w:r>
        <w:rPr>
          <w:rFonts w:ascii="Arial" w:hAnsi="Arial" w:cs="Arial"/>
        </w:rPr>
        <w:t>con</w:t>
      </w:r>
      <w:r w:rsidRPr="00357AD1">
        <w:rPr>
          <w:rFonts w:ascii="Arial" w:hAnsi="Arial" w:cs="Arial"/>
        </w:rPr>
        <w:t xml:space="preserve"> base </w:t>
      </w:r>
      <w:r>
        <w:rPr>
          <w:rFonts w:ascii="Arial" w:hAnsi="Arial" w:cs="Arial"/>
        </w:rPr>
        <w:t>en</w:t>
      </w:r>
      <w:r w:rsidRPr="00357AD1">
        <w:rPr>
          <w:rFonts w:ascii="Arial" w:hAnsi="Arial" w:cs="Arial"/>
        </w:rPr>
        <w:t xml:space="preserve"> indicadores referidos en términos homologables a estándares de la Unión Europea</w:t>
      </w:r>
      <w:r>
        <w:rPr>
          <w:rFonts w:ascii="Arial" w:hAnsi="Arial" w:cs="Arial"/>
        </w:rPr>
        <w:t xml:space="preserve"> y</w:t>
      </w:r>
      <w:r w:rsidRPr="00357AD1">
        <w:rPr>
          <w:rFonts w:ascii="Arial" w:hAnsi="Arial" w:cs="Arial"/>
        </w:rPr>
        <w:t xml:space="preserve"> en concreto:</w:t>
      </w:r>
    </w:p>
    <w:p w:rsidR="009C5540" w:rsidRPr="00357AD1" w:rsidRDefault="009C5540" w:rsidP="009C5540">
      <w:pPr>
        <w:spacing w:before="14"/>
        <w:jc w:val="both"/>
        <w:rPr>
          <w:rFonts w:ascii="Arial" w:hAnsi="Arial" w:cs="Arial"/>
        </w:rPr>
      </w:pPr>
    </w:p>
    <w:p w:rsidR="009C5540" w:rsidRDefault="009C5540" w:rsidP="009C5540">
      <w:pPr>
        <w:pStyle w:val="Prrafodelista"/>
        <w:widowControl w:val="0"/>
        <w:numPr>
          <w:ilvl w:val="0"/>
          <w:numId w:val="11"/>
        </w:numPr>
        <w:spacing w:after="200"/>
        <w:contextualSpacing/>
        <w:jc w:val="both"/>
        <w:rPr>
          <w:rFonts w:ascii="Arial" w:hAnsi="Arial" w:cs="Arial"/>
        </w:rPr>
      </w:pPr>
      <w:r w:rsidRPr="00357AD1">
        <w:rPr>
          <w:rFonts w:ascii="Arial" w:hAnsi="Arial" w:cs="Arial"/>
        </w:rPr>
        <w:t>Indicadores referentes a los efectos ambientales de la movilidad</w:t>
      </w:r>
      <w:r>
        <w:rPr>
          <w:rFonts w:ascii="Arial" w:hAnsi="Arial" w:cs="Arial"/>
        </w:rPr>
        <w:t>, tales como emisión de gases de</w:t>
      </w:r>
      <w:r w:rsidRPr="00357AD1">
        <w:rPr>
          <w:rFonts w:ascii="Arial" w:hAnsi="Arial" w:cs="Arial"/>
        </w:rPr>
        <w:t xml:space="preserve"> efecto invernadero, contaminación atmosférica, contaminación</w:t>
      </w:r>
      <w:r>
        <w:rPr>
          <w:rFonts w:ascii="Arial" w:hAnsi="Arial" w:cs="Arial"/>
        </w:rPr>
        <w:t xml:space="preserve"> acústica o consumo energético.</w:t>
      </w:r>
    </w:p>
    <w:p w:rsidR="009C5540" w:rsidRDefault="009C5540" w:rsidP="009C5540">
      <w:pPr>
        <w:pStyle w:val="Prrafodelista"/>
        <w:widowControl w:val="0"/>
        <w:spacing w:after="200"/>
        <w:ind w:left="360"/>
        <w:contextualSpacing/>
        <w:jc w:val="both"/>
        <w:rPr>
          <w:rFonts w:ascii="Arial" w:hAnsi="Arial" w:cs="Arial"/>
        </w:rPr>
      </w:pPr>
    </w:p>
    <w:p w:rsidR="009C5540" w:rsidRDefault="009C5540" w:rsidP="009C5540">
      <w:pPr>
        <w:pStyle w:val="Prrafodelista"/>
        <w:widowControl w:val="0"/>
        <w:numPr>
          <w:ilvl w:val="0"/>
          <w:numId w:val="11"/>
        </w:numPr>
        <w:spacing w:after="200"/>
        <w:contextualSpacing/>
        <w:jc w:val="both"/>
        <w:rPr>
          <w:rFonts w:ascii="Arial" w:hAnsi="Arial" w:cs="Arial"/>
        </w:rPr>
      </w:pPr>
      <w:r w:rsidRPr="00357AD1">
        <w:rPr>
          <w:rFonts w:ascii="Arial" w:hAnsi="Arial" w:cs="Arial"/>
        </w:rPr>
        <w:t>Indicadores referentes al sistema de movilidad, tales como accesibilidad, seguridad, eficiencia de los sistemas, capacidad, oferta y demanda, calidad del servicio, intermodalidad, reparto del viario público o grado de congestión.</w:t>
      </w:r>
    </w:p>
    <w:p w:rsidR="009C5540" w:rsidRPr="00357AD1" w:rsidRDefault="009C5540" w:rsidP="009C5540">
      <w:pPr>
        <w:pStyle w:val="Prrafodelista"/>
        <w:jc w:val="both"/>
        <w:rPr>
          <w:rFonts w:ascii="Arial" w:hAnsi="Arial" w:cs="Arial"/>
        </w:rPr>
      </w:pPr>
    </w:p>
    <w:p w:rsidR="009C5540" w:rsidRDefault="009C5540" w:rsidP="009C5540">
      <w:pPr>
        <w:pStyle w:val="Prrafodelista"/>
        <w:widowControl w:val="0"/>
        <w:numPr>
          <w:ilvl w:val="0"/>
          <w:numId w:val="11"/>
        </w:numPr>
        <w:ind w:left="357" w:hanging="357"/>
        <w:jc w:val="both"/>
        <w:rPr>
          <w:rFonts w:ascii="Arial" w:hAnsi="Arial" w:cs="Arial"/>
        </w:rPr>
      </w:pPr>
      <w:r w:rsidRPr="00357AD1">
        <w:rPr>
          <w:rFonts w:ascii="Arial" w:hAnsi="Arial" w:cs="Arial"/>
        </w:rPr>
        <w:t>Indicadores socioeconómicos</w:t>
      </w:r>
      <w:r>
        <w:rPr>
          <w:rFonts w:ascii="Arial" w:hAnsi="Arial" w:cs="Arial"/>
        </w:rPr>
        <w:t>,</w:t>
      </w:r>
      <w:r w:rsidRPr="00357AD1">
        <w:rPr>
          <w:rFonts w:ascii="Arial" w:hAnsi="Arial" w:cs="Arial"/>
        </w:rPr>
        <w:t xml:space="preserve"> tales como costes sociales o impacto en la salud.</w:t>
      </w:r>
    </w:p>
    <w:p w:rsidR="009C5540" w:rsidRPr="00C972CD" w:rsidRDefault="009C5540" w:rsidP="009C5540">
      <w:pPr>
        <w:widowControl w:val="0"/>
        <w:ind w:right="130"/>
        <w:jc w:val="both"/>
        <w:rPr>
          <w:rFonts w:ascii="Arial" w:hAnsi="Arial" w:cs="Arial"/>
        </w:rPr>
      </w:pPr>
    </w:p>
    <w:p w:rsidR="009C5540" w:rsidRPr="00357AD1" w:rsidRDefault="009C5540" w:rsidP="009C5540">
      <w:pPr>
        <w:spacing w:before="14"/>
        <w:jc w:val="both"/>
        <w:rPr>
          <w:rFonts w:ascii="Arial" w:hAnsi="Arial" w:cs="Arial"/>
        </w:rPr>
      </w:pPr>
      <w:r>
        <w:rPr>
          <w:rFonts w:ascii="Arial" w:hAnsi="Arial" w:cs="Arial"/>
        </w:rPr>
        <w:t>2. Las Administraciones P</w:t>
      </w:r>
      <w:r w:rsidRPr="00357AD1">
        <w:rPr>
          <w:rFonts w:ascii="Arial" w:hAnsi="Arial" w:cs="Arial"/>
        </w:rPr>
        <w:t>úblicas que hayan aprobado un plan de movilidad elaborarán con una periodicidad de dos años un informe relativo a la evaluación y seguimiento de los indicadores de movilidad sostenible en su respectivo ámbito territorial, que deberá ser público y estar disponible en sede electrónica.</w:t>
      </w:r>
    </w:p>
    <w:p w:rsidR="009C5540" w:rsidRPr="00357AD1" w:rsidRDefault="009C5540" w:rsidP="009C5540">
      <w:pPr>
        <w:spacing w:before="14"/>
        <w:jc w:val="both"/>
        <w:rPr>
          <w:rFonts w:ascii="Arial" w:hAnsi="Arial" w:cs="Arial"/>
        </w:rPr>
      </w:pPr>
    </w:p>
    <w:p w:rsidR="009C5540" w:rsidRPr="00357AD1" w:rsidRDefault="009C5540" w:rsidP="009C5540">
      <w:pPr>
        <w:spacing w:before="14"/>
        <w:jc w:val="both"/>
        <w:rPr>
          <w:rFonts w:ascii="Arial" w:hAnsi="Arial" w:cs="Arial"/>
        </w:rPr>
      </w:pPr>
      <w:r>
        <w:rPr>
          <w:rFonts w:ascii="Arial" w:hAnsi="Arial" w:cs="Arial"/>
        </w:rPr>
        <w:t xml:space="preserve">3. </w:t>
      </w:r>
      <w:r w:rsidRPr="00357AD1">
        <w:rPr>
          <w:rFonts w:ascii="Arial" w:hAnsi="Arial" w:cs="Arial"/>
        </w:rPr>
        <w:t xml:space="preserve">Sin perjuicio de la obligación de cada administración pública de realizar un seguimiento del cumplimiento de su correspondiente plan de movilidad, </w:t>
      </w:r>
      <w:r>
        <w:rPr>
          <w:rFonts w:ascii="Arial" w:hAnsi="Arial" w:cs="Arial"/>
        </w:rPr>
        <w:t xml:space="preserve">la </w:t>
      </w:r>
      <w:r w:rsidRPr="00D46598">
        <w:rPr>
          <w:rFonts w:ascii="Arial" w:hAnsi="Arial" w:cs="Arial"/>
        </w:rPr>
        <w:t xml:space="preserve">Administración General de la Comunidad Autónoma del País Vasco </w:t>
      </w:r>
      <w:r w:rsidRPr="00357AD1">
        <w:rPr>
          <w:rFonts w:ascii="Arial" w:hAnsi="Arial" w:cs="Arial"/>
        </w:rPr>
        <w:t>podrá efectuar un control del mismo y, en su caso, podrá realizar las recomendaciones que estime oportunas.</w:t>
      </w:r>
    </w:p>
    <w:p w:rsidR="009C5540"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r>
        <w:rPr>
          <w:rFonts w:ascii="Arial" w:hAnsi="Arial" w:cs="Arial"/>
        </w:rPr>
        <w:t>4. Las A</w:t>
      </w:r>
      <w:r w:rsidRPr="00357AD1">
        <w:rPr>
          <w:rFonts w:ascii="Arial" w:hAnsi="Arial" w:cs="Arial"/>
        </w:rPr>
        <w:t xml:space="preserve">dministraciones </w:t>
      </w:r>
      <w:r>
        <w:rPr>
          <w:rFonts w:ascii="Arial" w:hAnsi="Arial" w:cs="Arial"/>
        </w:rPr>
        <w:t>P</w:t>
      </w:r>
      <w:r w:rsidRPr="00357AD1">
        <w:rPr>
          <w:rFonts w:ascii="Arial" w:hAnsi="Arial" w:cs="Arial"/>
        </w:rPr>
        <w:t xml:space="preserve">úblicas vascas tienen la obligación de colaborar con </w:t>
      </w:r>
      <w:r>
        <w:rPr>
          <w:rFonts w:ascii="Arial" w:hAnsi="Arial" w:cs="Arial"/>
        </w:rPr>
        <w:t xml:space="preserve">la </w:t>
      </w:r>
      <w:r w:rsidRPr="00C972CD">
        <w:rPr>
          <w:rFonts w:ascii="Arial" w:hAnsi="Arial" w:cs="Arial"/>
        </w:rPr>
        <w:t>Administración General de la Comunidad Autónoma del País Vasco</w:t>
      </w:r>
      <w:r w:rsidRPr="00357AD1">
        <w:rPr>
          <w:rFonts w:ascii="Arial" w:hAnsi="Arial" w:cs="Arial"/>
        </w:rPr>
        <w:t xml:space="preserve"> para facilitar el ejercicio de la citada función, poniendo a su disposición toda la información que sea necesaria.</w:t>
      </w:r>
      <w:r w:rsidRPr="001050FB">
        <w:rPr>
          <w:rFonts w:ascii="Arial" w:hAnsi="Arial" w:cs="Arial"/>
        </w:rPr>
        <w:t xml:space="preserve"> </w:t>
      </w:r>
    </w:p>
    <w:p w:rsidR="009C5540"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p>
    <w:p w:rsidR="009C5540" w:rsidRPr="00C972CD" w:rsidRDefault="009C5540" w:rsidP="009C5540">
      <w:pPr>
        <w:pStyle w:val="Ttulo1"/>
      </w:pPr>
      <w:r w:rsidRPr="00C972CD">
        <w:t>CAPÍTULO IV</w:t>
      </w:r>
    </w:p>
    <w:p w:rsidR="009C5540" w:rsidRPr="00C972CD" w:rsidRDefault="009C5540" w:rsidP="009C5540">
      <w:pPr>
        <w:spacing w:before="14"/>
        <w:jc w:val="center"/>
        <w:rPr>
          <w:rFonts w:ascii="Arial" w:hAnsi="Arial" w:cs="Arial"/>
        </w:rPr>
      </w:pPr>
    </w:p>
    <w:p w:rsidR="009C5540" w:rsidRDefault="009C5540" w:rsidP="009C5540">
      <w:pPr>
        <w:pStyle w:val="Ttulo1"/>
      </w:pPr>
      <w:r w:rsidRPr="00C972CD">
        <w:t>Información y participación pública en materia de movilidad sostenible</w:t>
      </w:r>
    </w:p>
    <w:p w:rsidR="009C5540"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p>
    <w:p w:rsidR="009C5540" w:rsidRPr="00294359" w:rsidRDefault="009C5540" w:rsidP="009C5540">
      <w:pPr>
        <w:pStyle w:val="Ttulo3"/>
      </w:pPr>
      <w:r>
        <w:t xml:space="preserve">Artículo </w:t>
      </w:r>
      <w:r w:rsidRPr="00C972CD">
        <w:t>20. Información pública</w:t>
      </w:r>
      <w:r w:rsidRPr="00294359">
        <w:t>.</w:t>
      </w:r>
    </w:p>
    <w:p w:rsidR="009C5540" w:rsidRPr="001050FB"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r w:rsidRPr="00C972CD">
        <w:rPr>
          <w:rFonts w:ascii="Arial" w:hAnsi="Arial" w:cs="Arial"/>
        </w:rPr>
        <w:t xml:space="preserve">A los efectos de la presente ley se considera información pública en materia de movilidad sostenible toda la que en forma escrita, visual, sonora, electrónica o en cualquier otra forma material, obre en poder de las </w:t>
      </w:r>
      <w:r>
        <w:rPr>
          <w:rFonts w:ascii="Arial" w:hAnsi="Arial" w:cs="Arial"/>
        </w:rPr>
        <w:t>Administraciones P</w:t>
      </w:r>
      <w:r w:rsidRPr="00C972CD">
        <w:rPr>
          <w:rFonts w:ascii="Arial" w:hAnsi="Arial" w:cs="Arial"/>
        </w:rPr>
        <w:t>úblicas y de los demás entes pertenecientes al sector público o en el de otros sujetos en su nombre.</w:t>
      </w:r>
    </w:p>
    <w:p w:rsidR="009C5540"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p>
    <w:p w:rsidR="009C5540" w:rsidRPr="00294359" w:rsidRDefault="009C5540" w:rsidP="009C5540">
      <w:pPr>
        <w:pStyle w:val="Ttulo3"/>
      </w:pPr>
      <w:r>
        <w:t xml:space="preserve">Artículo </w:t>
      </w:r>
      <w:r w:rsidRPr="00C972CD">
        <w:t>21. Difusión de la información pública</w:t>
      </w:r>
      <w:r w:rsidRPr="00294359">
        <w:t xml:space="preserve">. </w:t>
      </w:r>
    </w:p>
    <w:p w:rsidR="009C5540" w:rsidRPr="001050FB" w:rsidRDefault="009C5540" w:rsidP="009C5540">
      <w:pPr>
        <w:spacing w:before="14"/>
        <w:jc w:val="both"/>
        <w:rPr>
          <w:rFonts w:ascii="Arial" w:hAnsi="Arial" w:cs="Arial"/>
        </w:rPr>
      </w:pPr>
    </w:p>
    <w:p w:rsidR="009C5540" w:rsidRPr="00C972CD" w:rsidRDefault="009C5540" w:rsidP="009C5540">
      <w:pPr>
        <w:spacing w:before="14"/>
        <w:jc w:val="both"/>
        <w:rPr>
          <w:rFonts w:ascii="Arial" w:hAnsi="Arial" w:cs="Arial"/>
        </w:rPr>
      </w:pPr>
      <w:r>
        <w:rPr>
          <w:rFonts w:ascii="Arial" w:hAnsi="Arial" w:cs="Arial"/>
        </w:rPr>
        <w:t xml:space="preserve">1. </w:t>
      </w:r>
      <w:r w:rsidRPr="00C972CD">
        <w:rPr>
          <w:rFonts w:ascii="Arial" w:hAnsi="Arial" w:cs="Arial"/>
        </w:rPr>
        <w:t>Las autoridades públicas mantendrá</w:t>
      </w:r>
      <w:r>
        <w:rPr>
          <w:rFonts w:ascii="Arial" w:hAnsi="Arial" w:cs="Arial"/>
        </w:rPr>
        <w:t>n</w:t>
      </w:r>
      <w:r w:rsidRPr="00C972CD">
        <w:rPr>
          <w:rFonts w:ascii="Arial" w:hAnsi="Arial" w:cs="Arial"/>
        </w:rPr>
        <w:t xml:space="preserve"> informada a la ciudadanía y garantizarán el correcto ejercicio del derecho de acceso a la información que obre en su poder o en el de otros sujetos que la posean en su nombre y facilitarán su difusión y puesta a disposición del público de la manera más amplia, sistemática y tecnológicamente avanzada.</w:t>
      </w:r>
    </w:p>
    <w:p w:rsidR="009C5540" w:rsidRPr="00C972CD" w:rsidRDefault="009C5540" w:rsidP="009C5540">
      <w:pPr>
        <w:spacing w:before="14"/>
        <w:jc w:val="both"/>
        <w:rPr>
          <w:rFonts w:ascii="Arial" w:hAnsi="Arial" w:cs="Arial"/>
        </w:rPr>
      </w:pPr>
    </w:p>
    <w:p w:rsidR="009C5540" w:rsidRPr="00C972CD" w:rsidRDefault="009C5540" w:rsidP="009C5540">
      <w:pPr>
        <w:spacing w:before="14"/>
        <w:jc w:val="both"/>
        <w:rPr>
          <w:rFonts w:ascii="Arial" w:hAnsi="Arial" w:cs="Arial"/>
        </w:rPr>
      </w:pPr>
      <w:r>
        <w:rPr>
          <w:rFonts w:ascii="Arial" w:hAnsi="Arial" w:cs="Arial"/>
        </w:rPr>
        <w:t>2.</w:t>
      </w:r>
      <w:r w:rsidRPr="00C972CD">
        <w:rPr>
          <w:rFonts w:ascii="Arial" w:hAnsi="Arial" w:cs="Arial"/>
        </w:rPr>
        <w:t xml:space="preserve"> El </w:t>
      </w:r>
      <w:r>
        <w:rPr>
          <w:rFonts w:ascii="Arial" w:hAnsi="Arial" w:cs="Arial"/>
        </w:rPr>
        <w:t>D</w:t>
      </w:r>
      <w:r w:rsidRPr="00C972CD">
        <w:rPr>
          <w:rFonts w:ascii="Arial" w:hAnsi="Arial" w:cs="Arial"/>
        </w:rPr>
        <w:t>epartamento de la Administración General de la Comunidad Autónoma del País</w:t>
      </w:r>
      <w:r>
        <w:rPr>
          <w:rFonts w:ascii="Arial" w:hAnsi="Arial" w:cs="Arial"/>
        </w:rPr>
        <w:t xml:space="preserve"> Vasco </w:t>
      </w:r>
      <w:r w:rsidRPr="00C972CD">
        <w:rPr>
          <w:rFonts w:ascii="Arial" w:hAnsi="Arial" w:cs="Arial"/>
        </w:rPr>
        <w:t xml:space="preserve">competente en materia de transporte deberá disponer de un Sistema de Información del Transporte del País Vasco, dependiente del citado departamento, que tendrá por objeto la integración de  la información alfanumérica, gráfica o de cualquier otro tipo sobre el transporte y la movilidad, generada por las entidades públicas o privadas productoras de dicha información, </w:t>
      </w:r>
      <w:r w:rsidRPr="00C972CD">
        <w:rPr>
          <w:rFonts w:ascii="Arial" w:hAnsi="Arial" w:cs="Arial"/>
        </w:rPr>
        <w:lastRenderedPageBreak/>
        <w:t>para ser utilizada en la planificación, gestión, la investigación, la difusión pública, la educación y la toma de decisiones.</w:t>
      </w:r>
    </w:p>
    <w:p w:rsidR="009C5540"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sidRPr="00C972CD">
        <w:rPr>
          <w:rFonts w:ascii="Arial" w:hAnsi="Arial" w:cs="Arial"/>
        </w:rPr>
        <w:t>3.</w:t>
      </w:r>
      <w:r>
        <w:rPr>
          <w:rFonts w:ascii="Arial" w:hAnsi="Arial" w:cs="Arial"/>
        </w:rPr>
        <w:t xml:space="preserve"> </w:t>
      </w:r>
      <w:r w:rsidRPr="00C972CD">
        <w:rPr>
          <w:rFonts w:ascii="Arial" w:hAnsi="Arial" w:cs="Arial"/>
        </w:rPr>
        <w:t xml:space="preserve">Para garantizar el flujo de la información disponible, el </w:t>
      </w:r>
      <w:r>
        <w:rPr>
          <w:rFonts w:ascii="Arial" w:hAnsi="Arial" w:cs="Arial"/>
        </w:rPr>
        <w:t>D</w:t>
      </w:r>
      <w:r w:rsidRPr="00C972CD">
        <w:rPr>
          <w:rFonts w:ascii="Arial" w:hAnsi="Arial" w:cs="Arial"/>
        </w:rPr>
        <w:t>epartamento de la Administración General de la Comunidad Autónoma del País Vasco</w:t>
      </w:r>
      <w:r>
        <w:rPr>
          <w:rFonts w:ascii="Arial" w:hAnsi="Arial" w:cs="Arial"/>
        </w:rPr>
        <w:t xml:space="preserve"> </w:t>
      </w:r>
      <w:r w:rsidRPr="003B202A">
        <w:rPr>
          <w:rFonts w:ascii="Arial" w:hAnsi="Arial" w:cs="Arial"/>
        </w:rPr>
        <w:t>competente en materia de transporte</w:t>
      </w:r>
      <w:r w:rsidRPr="00C972CD">
        <w:rPr>
          <w:rFonts w:ascii="Arial" w:hAnsi="Arial" w:cs="Arial"/>
        </w:rPr>
        <w:t xml:space="preserve"> fomentará políticas de colaboración con otras </w:t>
      </w:r>
      <w:r>
        <w:rPr>
          <w:rFonts w:ascii="Arial" w:hAnsi="Arial" w:cs="Arial"/>
        </w:rPr>
        <w:t>Administraciones Públicas</w:t>
      </w:r>
      <w:r w:rsidRPr="00C972CD">
        <w:rPr>
          <w:rFonts w:ascii="Arial" w:hAnsi="Arial" w:cs="Arial"/>
        </w:rPr>
        <w:t>, universidades, centros de investigación, empresas y organizaciones sociales, entre otros, con el fin de integrar y coordinar, en su caso, los sistemas de información existentes.</w:t>
      </w:r>
    </w:p>
    <w:p w:rsidR="009C5540" w:rsidRPr="00C972CD"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r>
        <w:rPr>
          <w:rFonts w:ascii="Arial" w:hAnsi="Arial" w:cs="Arial"/>
        </w:rPr>
        <w:t>4.</w:t>
      </w:r>
      <w:r w:rsidRPr="00C972CD">
        <w:rPr>
          <w:rFonts w:ascii="Arial" w:hAnsi="Arial" w:cs="Arial"/>
        </w:rPr>
        <w:t xml:space="preserve"> Para la organización, gestión y evaluación del Sistema de Información del Transporte, las Diputaciones Forales, los municipios y los titulares de servicios e infraestructuras del transporte público deberán remitir al </w:t>
      </w:r>
      <w:r w:rsidRPr="003B202A">
        <w:rPr>
          <w:rFonts w:ascii="Arial" w:hAnsi="Arial" w:cs="Arial"/>
        </w:rPr>
        <w:t>Departamento de la Administración General de la Comunidad Autónoma del País Vasco competente en materia de transporte</w:t>
      </w:r>
      <w:r w:rsidRPr="00C972CD">
        <w:rPr>
          <w:rFonts w:ascii="Arial" w:hAnsi="Arial" w:cs="Arial"/>
        </w:rPr>
        <w:t>, la información que este solicite con el alcance, forma y periodicidad que a tal efecto se indique o que reglamentariamente se determine.</w:t>
      </w:r>
    </w:p>
    <w:p w:rsidR="009C5540"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p>
    <w:p w:rsidR="009C5540" w:rsidRPr="00294359" w:rsidRDefault="009C5540" w:rsidP="009C5540">
      <w:pPr>
        <w:pStyle w:val="Ttulo3"/>
      </w:pPr>
      <w:r>
        <w:t>Artículo 22. Solicitud de i</w:t>
      </w:r>
      <w:r w:rsidRPr="00BD42D8">
        <w:t>nformación</w:t>
      </w:r>
      <w:r w:rsidRPr="00294359">
        <w:t>.</w:t>
      </w:r>
    </w:p>
    <w:p w:rsidR="009C5540" w:rsidRPr="001050FB" w:rsidRDefault="009C5540" w:rsidP="009C5540">
      <w:pPr>
        <w:spacing w:before="14"/>
        <w:jc w:val="both"/>
        <w:rPr>
          <w:rFonts w:ascii="Arial" w:hAnsi="Arial" w:cs="Arial"/>
        </w:rPr>
      </w:pPr>
    </w:p>
    <w:p w:rsidR="009C5540" w:rsidRPr="00BD42D8" w:rsidRDefault="009C5540" w:rsidP="009C5540">
      <w:pPr>
        <w:spacing w:before="14"/>
        <w:jc w:val="both"/>
        <w:rPr>
          <w:rFonts w:ascii="Arial" w:hAnsi="Arial" w:cs="Arial"/>
        </w:rPr>
      </w:pPr>
      <w:r>
        <w:rPr>
          <w:rFonts w:ascii="Arial" w:hAnsi="Arial" w:cs="Arial"/>
        </w:rPr>
        <w:t>1.</w:t>
      </w:r>
      <w:r w:rsidRPr="00BD42D8">
        <w:rPr>
          <w:rFonts w:ascii="Arial" w:hAnsi="Arial" w:cs="Arial"/>
        </w:rPr>
        <w:t xml:space="preserve"> Las solicitudes de información se tramitarán de conformidad y con las garantías establecidas en la normativa que regula el acceso a la información pública de aplicación en la Comunidad Autónoma del País Vasco.</w:t>
      </w:r>
    </w:p>
    <w:p w:rsidR="009C5540" w:rsidRPr="00BD42D8" w:rsidRDefault="009C5540" w:rsidP="009C5540">
      <w:pPr>
        <w:spacing w:before="14"/>
        <w:jc w:val="both"/>
        <w:rPr>
          <w:rFonts w:ascii="Arial" w:hAnsi="Arial" w:cs="Arial"/>
        </w:rPr>
      </w:pPr>
    </w:p>
    <w:p w:rsidR="009C5540" w:rsidRPr="00BD42D8" w:rsidRDefault="009C5540" w:rsidP="009C5540">
      <w:pPr>
        <w:spacing w:before="14"/>
        <w:jc w:val="both"/>
        <w:rPr>
          <w:rFonts w:ascii="Arial" w:hAnsi="Arial" w:cs="Arial"/>
        </w:rPr>
      </w:pPr>
      <w:r>
        <w:rPr>
          <w:rFonts w:ascii="Arial" w:hAnsi="Arial" w:cs="Arial"/>
        </w:rPr>
        <w:t>2.</w:t>
      </w:r>
      <w:r w:rsidRPr="00BD42D8">
        <w:rPr>
          <w:rFonts w:ascii="Arial" w:hAnsi="Arial" w:cs="Arial"/>
        </w:rPr>
        <w:t xml:space="preserve"> Cuando una determinada y concreta información no haya sido difundida o no esté disponible para su acceso público, cualquier persona podrá solicitarla a la autoridad pública en cuyo poder obre la información.</w:t>
      </w:r>
    </w:p>
    <w:p w:rsidR="009C5540" w:rsidRPr="00BD42D8" w:rsidRDefault="009C5540" w:rsidP="009C5540">
      <w:pPr>
        <w:spacing w:before="14"/>
        <w:jc w:val="both"/>
        <w:rPr>
          <w:rFonts w:ascii="Arial" w:hAnsi="Arial" w:cs="Arial"/>
        </w:rPr>
      </w:pPr>
    </w:p>
    <w:p w:rsidR="009C5540" w:rsidRPr="00BD42D8" w:rsidRDefault="009C5540" w:rsidP="009C5540">
      <w:pPr>
        <w:spacing w:before="14"/>
        <w:jc w:val="both"/>
        <w:rPr>
          <w:rFonts w:ascii="Arial" w:hAnsi="Arial" w:cs="Arial"/>
        </w:rPr>
      </w:pPr>
      <w:r>
        <w:rPr>
          <w:rFonts w:ascii="Arial" w:hAnsi="Arial" w:cs="Arial"/>
        </w:rPr>
        <w:t>3.</w:t>
      </w:r>
      <w:r w:rsidRPr="00BD42D8">
        <w:rPr>
          <w:rFonts w:ascii="Arial" w:hAnsi="Arial" w:cs="Arial"/>
        </w:rPr>
        <w:t xml:space="preserve"> Serán motivos de denegación de información los establecidos en la normativa sobre los derechos de acceso a la información pública de aplicación en la Comunidad Autónoma del País Vasco.</w:t>
      </w:r>
    </w:p>
    <w:p w:rsidR="009C5540" w:rsidRPr="00BD42D8" w:rsidRDefault="009C5540" w:rsidP="009C5540">
      <w:pPr>
        <w:spacing w:before="14"/>
        <w:jc w:val="both"/>
        <w:rPr>
          <w:rFonts w:ascii="Arial" w:hAnsi="Arial" w:cs="Arial"/>
        </w:rPr>
      </w:pPr>
    </w:p>
    <w:p w:rsidR="009C5540" w:rsidRPr="00BD42D8" w:rsidRDefault="009C5540" w:rsidP="009C5540">
      <w:pPr>
        <w:spacing w:before="14"/>
        <w:jc w:val="both"/>
        <w:rPr>
          <w:rFonts w:ascii="Arial" w:hAnsi="Arial" w:cs="Arial"/>
        </w:rPr>
      </w:pPr>
      <w:r w:rsidRPr="00BD42D8">
        <w:rPr>
          <w:rFonts w:ascii="Arial" w:hAnsi="Arial" w:cs="Arial"/>
        </w:rPr>
        <w:t>Dichos motivos de denegación se podrán aplicar en relación con las obligaciones de difusión contempladas en el artículo anterior.</w:t>
      </w:r>
    </w:p>
    <w:p w:rsidR="009C5540" w:rsidRPr="00BD42D8"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r>
        <w:rPr>
          <w:rFonts w:ascii="Arial" w:hAnsi="Arial" w:cs="Arial"/>
        </w:rPr>
        <w:t>4.</w:t>
      </w:r>
      <w:r w:rsidRPr="00BD42D8">
        <w:rPr>
          <w:rFonts w:ascii="Arial" w:hAnsi="Arial" w:cs="Arial"/>
        </w:rPr>
        <w:t xml:space="preserve"> Contra la resolución denegatoria de la información cabrán los correspondientes recursos administrativos.</w:t>
      </w:r>
    </w:p>
    <w:p w:rsidR="009C5540" w:rsidRDefault="009C5540" w:rsidP="009C5540">
      <w:pPr>
        <w:spacing w:before="14"/>
        <w:jc w:val="both"/>
        <w:rPr>
          <w:rFonts w:ascii="Arial" w:hAnsi="Arial" w:cs="Arial"/>
        </w:rPr>
      </w:pPr>
    </w:p>
    <w:p w:rsidR="009C5540" w:rsidRPr="001050FB" w:rsidRDefault="009C5540" w:rsidP="009C5540">
      <w:pPr>
        <w:spacing w:before="14"/>
        <w:jc w:val="both"/>
        <w:rPr>
          <w:rFonts w:ascii="Arial" w:hAnsi="Arial" w:cs="Arial"/>
        </w:rPr>
      </w:pPr>
    </w:p>
    <w:p w:rsidR="009C5540" w:rsidRPr="00565A5C" w:rsidRDefault="009C5540" w:rsidP="009C5540">
      <w:pPr>
        <w:pStyle w:val="Ttulo3"/>
      </w:pPr>
      <w:r>
        <w:t xml:space="preserve">Artículo </w:t>
      </w:r>
      <w:r w:rsidRPr="00BD42D8">
        <w:t>23. Participación pública</w:t>
      </w:r>
      <w:r w:rsidRPr="00565A5C">
        <w:t>.</w:t>
      </w:r>
    </w:p>
    <w:p w:rsidR="009C5540" w:rsidRPr="001050FB" w:rsidRDefault="009C5540" w:rsidP="009C5540">
      <w:pPr>
        <w:spacing w:before="14"/>
        <w:jc w:val="both"/>
        <w:rPr>
          <w:rFonts w:ascii="Arial" w:hAnsi="Arial" w:cs="Arial"/>
        </w:rPr>
      </w:pPr>
    </w:p>
    <w:p w:rsidR="009C5540" w:rsidRPr="00BD42D8" w:rsidRDefault="009C5540" w:rsidP="009C5540">
      <w:pPr>
        <w:spacing w:before="14"/>
        <w:jc w:val="both"/>
        <w:rPr>
          <w:rFonts w:ascii="Arial" w:hAnsi="Arial" w:cs="Arial"/>
        </w:rPr>
      </w:pPr>
      <w:r w:rsidRPr="00BD42D8">
        <w:rPr>
          <w:rFonts w:ascii="Arial" w:hAnsi="Arial" w:cs="Arial"/>
        </w:rPr>
        <w:t xml:space="preserve">1. Las </w:t>
      </w:r>
      <w:r>
        <w:rPr>
          <w:rFonts w:ascii="Arial" w:hAnsi="Arial" w:cs="Arial"/>
        </w:rPr>
        <w:t>Administraciones Públicas</w:t>
      </w:r>
      <w:r w:rsidRPr="00BD42D8">
        <w:rPr>
          <w:rFonts w:ascii="Arial" w:hAnsi="Arial" w:cs="Arial"/>
        </w:rPr>
        <w:t xml:space="preserve"> y los demás entes pertenecientes al sector público promoverán y garantizarán el correcto ejercicio del derecho de participación, real y efectiva, en los procedimientos para la toma de decisiones sobre asuntos que incidan directa o indirectamente en la planificación de la movilidad y cuya elaboración o aprobación les corresponda.</w:t>
      </w:r>
    </w:p>
    <w:p w:rsidR="009C5540" w:rsidRPr="00BD42D8" w:rsidRDefault="009C5540" w:rsidP="009C5540">
      <w:pPr>
        <w:spacing w:before="14"/>
        <w:jc w:val="both"/>
        <w:rPr>
          <w:rFonts w:ascii="Arial" w:hAnsi="Arial" w:cs="Arial"/>
        </w:rPr>
      </w:pPr>
    </w:p>
    <w:p w:rsidR="009C5540" w:rsidRPr="00BD42D8" w:rsidRDefault="009C5540" w:rsidP="009C5540">
      <w:pPr>
        <w:spacing w:before="14"/>
        <w:jc w:val="both"/>
        <w:rPr>
          <w:rFonts w:ascii="Arial" w:hAnsi="Arial" w:cs="Arial"/>
        </w:rPr>
      </w:pPr>
      <w:r w:rsidRPr="00BD42D8">
        <w:rPr>
          <w:rFonts w:ascii="Arial" w:hAnsi="Arial" w:cs="Arial"/>
        </w:rPr>
        <w:t xml:space="preserve">2. En particular, las </w:t>
      </w:r>
      <w:r>
        <w:rPr>
          <w:rFonts w:ascii="Arial" w:hAnsi="Arial" w:cs="Arial"/>
        </w:rPr>
        <w:t>Administraciones Públicas</w:t>
      </w:r>
      <w:r w:rsidRPr="00BD42D8">
        <w:rPr>
          <w:rFonts w:ascii="Arial" w:hAnsi="Arial" w:cs="Arial"/>
        </w:rPr>
        <w:t xml:space="preserve"> de la Comunidad Autónoma del País Vasco, promoverán y garantizarán la participación de las personas interesadas y del público en general en los procedimientos de elaboración, modificación, revisión y aprobación de los instrumentos de planificación previstos en la presente ley. Dicha participación se realizará tomando en consideración la perspectiva de género.</w:t>
      </w:r>
    </w:p>
    <w:p w:rsidR="009C5540" w:rsidRPr="00BD42D8"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sidRPr="00BD42D8">
        <w:rPr>
          <w:rFonts w:ascii="Arial" w:hAnsi="Arial" w:cs="Arial"/>
        </w:rPr>
        <w:t>3. Las personas interesadas y el público en general podrán hacer uso de su derecho de participación en los citados procedimientos antes de que se adopte cualquier decisión, mediante la presentación de comentarios, observaciones o alegaciones.</w:t>
      </w:r>
    </w:p>
    <w:p w:rsidR="009C5540" w:rsidRPr="001050FB"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p>
    <w:p w:rsidR="00D904E6" w:rsidRPr="001050FB" w:rsidRDefault="00D904E6" w:rsidP="009C5540">
      <w:pPr>
        <w:spacing w:before="14"/>
        <w:jc w:val="both"/>
        <w:rPr>
          <w:rFonts w:ascii="Arial" w:hAnsi="Arial" w:cs="Arial"/>
        </w:rPr>
      </w:pPr>
    </w:p>
    <w:p w:rsidR="009C5540" w:rsidRPr="00565A5C" w:rsidRDefault="009C5540" w:rsidP="009C5540">
      <w:pPr>
        <w:pStyle w:val="Ttulo3"/>
      </w:pPr>
      <w:r>
        <w:lastRenderedPageBreak/>
        <w:t xml:space="preserve">Artículo </w:t>
      </w:r>
      <w:r w:rsidRPr="00BD42D8">
        <w:t>24. Acción pública</w:t>
      </w:r>
      <w:r w:rsidRPr="00565A5C">
        <w:t>.</w:t>
      </w:r>
    </w:p>
    <w:p w:rsidR="009C5540" w:rsidRPr="001050FB"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sidRPr="00BD42D8">
        <w:rPr>
          <w:rFonts w:ascii="Arial" w:hAnsi="Arial" w:cs="Arial"/>
        </w:rPr>
        <w:t>Será pública la acción en materia de movilidad</w:t>
      </w:r>
      <w:r>
        <w:rPr>
          <w:rFonts w:ascii="Arial" w:hAnsi="Arial" w:cs="Arial"/>
        </w:rPr>
        <w:t xml:space="preserve"> sostenible</w:t>
      </w:r>
      <w:r w:rsidRPr="00BD42D8">
        <w:rPr>
          <w:rFonts w:ascii="Arial" w:hAnsi="Arial" w:cs="Arial"/>
        </w:rPr>
        <w:t>, de manera que todas las personas puedan exigir a los órganos administrativos el cumplimiento de esta ley y del contenido de los planes de movilidad sosteni</w:t>
      </w:r>
      <w:r>
        <w:rPr>
          <w:rFonts w:ascii="Arial" w:hAnsi="Arial" w:cs="Arial"/>
        </w:rPr>
        <w:t>ble previstos en la misma</w:t>
      </w:r>
      <w:r w:rsidRPr="001050FB">
        <w:rPr>
          <w:rFonts w:ascii="Arial" w:hAnsi="Arial" w:cs="Arial"/>
        </w:rPr>
        <w:t>.</w:t>
      </w:r>
    </w:p>
    <w:p w:rsidR="009C5540"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p>
    <w:p w:rsidR="009C5540" w:rsidRPr="00565A5C" w:rsidRDefault="009C5540" w:rsidP="009C5540">
      <w:pPr>
        <w:pStyle w:val="Ttulo3"/>
      </w:pPr>
      <w:r>
        <w:t xml:space="preserve">Artículo </w:t>
      </w:r>
      <w:r w:rsidRPr="00BD42D8">
        <w:t>25. Administración electrónica</w:t>
      </w:r>
      <w:r w:rsidRPr="00565A5C">
        <w:t>.</w:t>
      </w:r>
    </w:p>
    <w:p w:rsidR="009C5540" w:rsidRPr="001050FB"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sidRPr="00BD42D8">
        <w:rPr>
          <w:rFonts w:ascii="Arial" w:hAnsi="Arial" w:cs="Arial"/>
        </w:rPr>
        <w:t xml:space="preserve">La utilización de los servicios electrónicos en las actuaciones llevadas a cabo por las </w:t>
      </w:r>
      <w:r>
        <w:rPr>
          <w:rFonts w:ascii="Arial" w:hAnsi="Arial" w:cs="Arial"/>
        </w:rPr>
        <w:t>Administraciones Públicas</w:t>
      </w:r>
      <w:r w:rsidRPr="00BD42D8">
        <w:rPr>
          <w:rFonts w:ascii="Arial" w:hAnsi="Arial" w:cs="Arial"/>
        </w:rPr>
        <w:t xml:space="preserve"> de la Comunidad Autónoma del País Vasco en el marco de la presente ley será preceptiva, de conformidad a lo dispuesto en la normativa básica reguladora del procedimiento administrativo común de las </w:t>
      </w:r>
      <w:r>
        <w:rPr>
          <w:rFonts w:ascii="Arial" w:hAnsi="Arial" w:cs="Arial"/>
        </w:rPr>
        <w:t>Administraciones Públicas</w:t>
      </w:r>
      <w:r w:rsidRPr="00BD42D8">
        <w:rPr>
          <w:rFonts w:ascii="Arial" w:hAnsi="Arial" w:cs="Arial"/>
        </w:rPr>
        <w:t>, y se llevará a cabo con pleno sometimiento a los derechos reconocidos en la normativa reguladora del acceso electrónico de la ciudadanía a los servicios públicos</w:t>
      </w:r>
      <w:r w:rsidRPr="001050FB">
        <w:rPr>
          <w:rFonts w:ascii="Arial" w:hAnsi="Arial" w:cs="Arial"/>
        </w:rPr>
        <w:t>.</w:t>
      </w:r>
    </w:p>
    <w:p w:rsidR="009C5540" w:rsidRPr="00640E86" w:rsidRDefault="009C5540" w:rsidP="009C5540">
      <w:pPr>
        <w:spacing w:before="14"/>
        <w:jc w:val="both"/>
        <w:rPr>
          <w:rFonts w:ascii="Arial" w:hAnsi="Arial" w:cs="Arial"/>
        </w:rPr>
      </w:pPr>
    </w:p>
    <w:p w:rsidR="009C5540" w:rsidRDefault="009C5540" w:rsidP="009C5540">
      <w:pPr>
        <w:jc w:val="both"/>
        <w:rPr>
          <w:rFonts w:ascii="Arial" w:hAnsi="Arial" w:cs="Arial"/>
        </w:rPr>
      </w:pPr>
    </w:p>
    <w:p w:rsidR="009C5540" w:rsidRPr="00BD42D8" w:rsidRDefault="009C5540" w:rsidP="009C5540">
      <w:pPr>
        <w:pStyle w:val="Ttulo1"/>
      </w:pPr>
      <w:r w:rsidRPr="00BD42D8">
        <w:t>CAPÍTULO V</w:t>
      </w:r>
    </w:p>
    <w:p w:rsidR="009C5540" w:rsidRPr="00BD42D8" w:rsidRDefault="009C5540" w:rsidP="009C5540">
      <w:pPr>
        <w:jc w:val="center"/>
        <w:rPr>
          <w:rFonts w:ascii="Arial" w:hAnsi="Arial" w:cs="Arial"/>
        </w:rPr>
      </w:pPr>
    </w:p>
    <w:p w:rsidR="009C5540" w:rsidRDefault="009C5540" w:rsidP="009C5540">
      <w:pPr>
        <w:pStyle w:val="Ttulo1"/>
      </w:pPr>
      <w:r w:rsidRPr="00BD42D8">
        <w:t>Instrumentos de gestión de la movilidad</w:t>
      </w:r>
    </w:p>
    <w:p w:rsidR="009C5540" w:rsidRDefault="009C5540" w:rsidP="009C5540">
      <w:pPr>
        <w:jc w:val="both"/>
        <w:rPr>
          <w:rFonts w:ascii="Arial" w:hAnsi="Arial" w:cs="Arial"/>
        </w:rPr>
      </w:pPr>
    </w:p>
    <w:p w:rsidR="009C5540" w:rsidRPr="00640E86" w:rsidRDefault="009C5540" w:rsidP="009C5540">
      <w:pPr>
        <w:jc w:val="both"/>
        <w:rPr>
          <w:rFonts w:ascii="Arial" w:hAnsi="Arial" w:cs="Arial"/>
        </w:rPr>
      </w:pPr>
    </w:p>
    <w:p w:rsidR="009C5540" w:rsidRPr="00565A5C" w:rsidRDefault="009C5540" w:rsidP="009C5540">
      <w:pPr>
        <w:pStyle w:val="Ttulo3"/>
      </w:pPr>
      <w:r>
        <w:t xml:space="preserve">Artículo </w:t>
      </w:r>
      <w:r w:rsidRPr="00BD42D8">
        <w:t xml:space="preserve">26. Fomento del </w:t>
      </w:r>
      <w:r>
        <w:t>sistema tarifario ú</w:t>
      </w:r>
      <w:r w:rsidRPr="00BD42D8">
        <w:t>nico</w:t>
      </w:r>
      <w:r w:rsidRPr="00565A5C">
        <w:t>.</w:t>
      </w:r>
    </w:p>
    <w:p w:rsidR="009C5540" w:rsidRPr="001050FB" w:rsidRDefault="009C5540" w:rsidP="009C5540">
      <w:pPr>
        <w:spacing w:before="14"/>
        <w:jc w:val="both"/>
        <w:rPr>
          <w:rFonts w:ascii="Arial" w:hAnsi="Arial" w:cs="Arial"/>
        </w:rPr>
      </w:pPr>
    </w:p>
    <w:p w:rsidR="009C5540" w:rsidRPr="00BD42D8" w:rsidRDefault="009C5540" w:rsidP="009C5540">
      <w:pPr>
        <w:spacing w:before="14"/>
        <w:jc w:val="both"/>
        <w:rPr>
          <w:rFonts w:ascii="Arial" w:hAnsi="Arial" w:cs="Arial"/>
        </w:rPr>
      </w:pPr>
      <w:r>
        <w:rPr>
          <w:rFonts w:ascii="Arial" w:hAnsi="Arial" w:cs="Arial"/>
        </w:rPr>
        <w:t>1.</w:t>
      </w:r>
      <w:r w:rsidRPr="00BD42D8">
        <w:rPr>
          <w:rFonts w:ascii="Arial" w:hAnsi="Arial" w:cs="Arial"/>
        </w:rPr>
        <w:t xml:space="preserve"> Cada autoridad del transporte territorial propondrá</w:t>
      </w:r>
      <w:r>
        <w:rPr>
          <w:rFonts w:ascii="Arial" w:hAnsi="Arial" w:cs="Arial"/>
        </w:rPr>
        <w:t>,</w:t>
      </w:r>
      <w:r w:rsidRPr="00BD42D8">
        <w:rPr>
          <w:rFonts w:ascii="Arial" w:hAnsi="Arial" w:cs="Arial"/>
        </w:rPr>
        <w:t xml:space="preserve"> conforme a su instrumento de creación, las tarifas que las personas usuarias deberán pagar por la utilización de los medios e infraestructuras de transporte de su competencia y será responsable de los correspondientes sistemas operativos de gestión.</w:t>
      </w:r>
    </w:p>
    <w:p w:rsidR="009C5540" w:rsidRPr="00BD42D8" w:rsidRDefault="009C5540" w:rsidP="009C5540">
      <w:pPr>
        <w:spacing w:before="14"/>
        <w:jc w:val="both"/>
        <w:rPr>
          <w:rFonts w:ascii="Arial" w:hAnsi="Arial" w:cs="Arial"/>
        </w:rPr>
      </w:pPr>
    </w:p>
    <w:p w:rsidR="009C5540" w:rsidRPr="00BD42D8" w:rsidRDefault="009C5540" w:rsidP="009C5540">
      <w:pPr>
        <w:spacing w:before="14"/>
        <w:jc w:val="both"/>
        <w:rPr>
          <w:rFonts w:ascii="Arial" w:hAnsi="Arial" w:cs="Arial"/>
        </w:rPr>
      </w:pPr>
      <w:r>
        <w:rPr>
          <w:rFonts w:ascii="Arial" w:hAnsi="Arial" w:cs="Arial"/>
        </w:rPr>
        <w:t>2.</w:t>
      </w:r>
      <w:r w:rsidRPr="00BD42D8">
        <w:rPr>
          <w:rFonts w:ascii="Arial" w:hAnsi="Arial" w:cs="Arial"/>
        </w:rPr>
        <w:t xml:space="preserve"> Sin perjuicio de lo anterior, la Administración General de la Comunidad </w:t>
      </w:r>
      <w:r>
        <w:rPr>
          <w:rFonts w:ascii="Arial" w:hAnsi="Arial" w:cs="Arial"/>
        </w:rPr>
        <w:t>Autónoma del País Vasco</w:t>
      </w:r>
      <w:r w:rsidRPr="00BD42D8">
        <w:rPr>
          <w:rFonts w:ascii="Arial" w:hAnsi="Arial" w:cs="Arial"/>
        </w:rPr>
        <w:t xml:space="preserve"> y la Autoridad del Transporte de Euskadi promoverán un sistema tarifario único e integrado, mediante:</w:t>
      </w:r>
    </w:p>
    <w:p w:rsidR="009C5540" w:rsidRPr="00BD42D8" w:rsidRDefault="009C5540" w:rsidP="009C5540">
      <w:pPr>
        <w:spacing w:before="14"/>
        <w:jc w:val="both"/>
        <w:rPr>
          <w:rFonts w:ascii="Arial" w:hAnsi="Arial" w:cs="Arial"/>
        </w:rPr>
      </w:pPr>
    </w:p>
    <w:p w:rsidR="009C5540" w:rsidRDefault="009C5540" w:rsidP="009C5540">
      <w:pPr>
        <w:pStyle w:val="Prrafodelista"/>
        <w:widowControl w:val="0"/>
        <w:numPr>
          <w:ilvl w:val="0"/>
          <w:numId w:val="12"/>
        </w:numPr>
        <w:spacing w:after="200"/>
        <w:contextualSpacing/>
        <w:jc w:val="both"/>
        <w:rPr>
          <w:rFonts w:ascii="Arial" w:hAnsi="Arial" w:cs="Arial"/>
        </w:rPr>
      </w:pPr>
      <w:r w:rsidRPr="00BD42D8">
        <w:rPr>
          <w:rFonts w:ascii="Arial" w:hAnsi="Arial" w:cs="Arial"/>
        </w:rPr>
        <w:t>La regulación de elementos de cohesión económica territorial a fin de que el resultado del sistema tarifario resulte equilibrado entre las zonas de intensa concentración de medios de transporte y aquellas de menor oferta de servicios.</w:t>
      </w:r>
    </w:p>
    <w:p w:rsidR="009C5540" w:rsidRDefault="009C5540" w:rsidP="009C5540">
      <w:pPr>
        <w:pStyle w:val="Prrafodelista"/>
        <w:widowControl w:val="0"/>
        <w:spacing w:after="200"/>
        <w:ind w:left="360"/>
        <w:contextualSpacing/>
        <w:jc w:val="both"/>
        <w:rPr>
          <w:rFonts w:ascii="Arial" w:hAnsi="Arial" w:cs="Arial"/>
        </w:rPr>
      </w:pPr>
    </w:p>
    <w:p w:rsidR="009C5540" w:rsidRDefault="009C5540" w:rsidP="009C5540">
      <w:pPr>
        <w:pStyle w:val="Prrafodelista"/>
        <w:widowControl w:val="0"/>
        <w:numPr>
          <w:ilvl w:val="0"/>
          <w:numId w:val="12"/>
        </w:numPr>
        <w:spacing w:after="200"/>
        <w:contextualSpacing/>
        <w:jc w:val="both"/>
        <w:rPr>
          <w:rFonts w:ascii="Arial" w:hAnsi="Arial" w:cs="Arial"/>
        </w:rPr>
      </w:pPr>
      <w:r w:rsidRPr="00BD42D8">
        <w:rPr>
          <w:rFonts w:ascii="Arial" w:hAnsi="Arial" w:cs="Arial"/>
        </w:rPr>
        <w:t>El fomento del uso del transporte público mediante un sistema de precios que, además, permita absorber una parte significativa de sus costes sociales implícitos y su traslado a los sistemas de transporte privado.</w:t>
      </w:r>
    </w:p>
    <w:p w:rsidR="009C5540" w:rsidRPr="00BD42D8" w:rsidRDefault="009C5540" w:rsidP="009C5540">
      <w:pPr>
        <w:pStyle w:val="Prrafodelista"/>
        <w:jc w:val="both"/>
        <w:rPr>
          <w:rFonts w:ascii="Arial" w:hAnsi="Arial" w:cs="Arial"/>
        </w:rPr>
      </w:pPr>
    </w:p>
    <w:p w:rsidR="009C5540" w:rsidRDefault="009C5540" w:rsidP="009C5540">
      <w:pPr>
        <w:pStyle w:val="Prrafodelista"/>
        <w:widowControl w:val="0"/>
        <w:numPr>
          <w:ilvl w:val="0"/>
          <w:numId w:val="12"/>
        </w:numPr>
        <w:spacing w:after="200"/>
        <w:contextualSpacing/>
        <w:jc w:val="both"/>
        <w:rPr>
          <w:rFonts w:ascii="Arial" w:hAnsi="Arial" w:cs="Arial"/>
        </w:rPr>
      </w:pPr>
      <w:r w:rsidRPr="00BD42D8">
        <w:rPr>
          <w:rFonts w:ascii="Arial" w:hAnsi="Arial" w:cs="Arial"/>
        </w:rPr>
        <w:t>La evolución del sistema tarifario a un sistema tecnológicamente unificado y seguro en garantía del acceso universal y en condiciones de igualdad de las personas usuarias, para cualquier medio de transporte público en cualquier parte del territorio de Euskadi.</w:t>
      </w:r>
    </w:p>
    <w:p w:rsidR="009C5540" w:rsidRPr="00BD42D8" w:rsidRDefault="009C5540" w:rsidP="009C5540">
      <w:pPr>
        <w:pStyle w:val="Prrafodelista"/>
        <w:jc w:val="both"/>
        <w:rPr>
          <w:rFonts w:ascii="Arial" w:hAnsi="Arial" w:cs="Arial"/>
        </w:rPr>
      </w:pPr>
    </w:p>
    <w:p w:rsidR="009C5540" w:rsidRDefault="009C5540" w:rsidP="009C5540">
      <w:pPr>
        <w:pStyle w:val="Prrafodelista"/>
        <w:widowControl w:val="0"/>
        <w:numPr>
          <w:ilvl w:val="0"/>
          <w:numId w:val="12"/>
        </w:numPr>
        <w:spacing w:after="200"/>
        <w:contextualSpacing/>
        <w:jc w:val="both"/>
        <w:rPr>
          <w:rFonts w:ascii="Arial" w:hAnsi="Arial" w:cs="Arial"/>
        </w:rPr>
      </w:pPr>
      <w:r w:rsidRPr="00BD42D8">
        <w:rPr>
          <w:rFonts w:ascii="Arial" w:hAnsi="Arial" w:cs="Arial"/>
        </w:rPr>
        <w:t>La regulación de un sistema de bonificación común conforme a criterios de habitualidad en el uso y niveles de renta de la persona usuaria.</w:t>
      </w:r>
    </w:p>
    <w:p w:rsidR="009C5540" w:rsidRPr="00BD42D8" w:rsidRDefault="009C5540" w:rsidP="009C5540">
      <w:pPr>
        <w:pStyle w:val="Prrafodelista"/>
        <w:jc w:val="both"/>
        <w:rPr>
          <w:rFonts w:ascii="Arial" w:hAnsi="Arial" w:cs="Arial"/>
        </w:rPr>
      </w:pPr>
    </w:p>
    <w:p w:rsidR="009C5540" w:rsidRPr="00640E86" w:rsidRDefault="009C5540" w:rsidP="009C5540">
      <w:pPr>
        <w:jc w:val="both"/>
        <w:rPr>
          <w:rFonts w:ascii="Arial" w:hAnsi="Arial" w:cs="Arial"/>
        </w:rPr>
      </w:pPr>
    </w:p>
    <w:p w:rsidR="009C5540" w:rsidRPr="00565A5C" w:rsidRDefault="009C5540" w:rsidP="009C5540">
      <w:pPr>
        <w:pStyle w:val="Ttulo3"/>
      </w:pPr>
      <w:r>
        <w:t xml:space="preserve">Artículo </w:t>
      </w:r>
      <w:r w:rsidRPr="00BD42D8">
        <w:t>27. Interoperabilidad de los títulos de transporte público</w:t>
      </w:r>
      <w:r w:rsidRPr="00565A5C">
        <w:t>.</w:t>
      </w:r>
    </w:p>
    <w:p w:rsidR="009C5540"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sidRPr="00BD42D8">
        <w:rPr>
          <w:rFonts w:ascii="Arial" w:hAnsi="Arial" w:cs="Arial"/>
        </w:rPr>
        <w:t xml:space="preserve">Con el fin de lograr la interoperabilidad entre modos de transporte, los títulos de transporte público no ocasional, ya sean expedidos en soporte físico o electrónico, deberán ser interoperables en cualquier modo de transporte público de cualquier territorio de la Comunidad Autónoma </w:t>
      </w:r>
      <w:r>
        <w:rPr>
          <w:rFonts w:ascii="Arial" w:hAnsi="Arial" w:cs="Arial"/>
        </w:rPr>
        <w:t xml:space="preserve">del </w:t>
      </w:r>
      <w:r w:rsidR="005C5EF1">
        <w:rPr>
          <w:rFonts w:ascii="Arial" w:hAnsi="Arial" w:cs="Arial"/>
        </w:rPr>
        <w:t>País</w:t>
      </w:r>
      <w:r>
        <w:rPr>
          <w:rFonts w:ascii="Arial" w:hAnsi="Arial" w:cs="Arial"/>
        </w:rPr>
        <w:t xml:space="preserve"> Vasco</w:t>
      </w:r>
      <w:r w:rsidRPr="001050FB">
        <w:rPr>
          <w:rFonts w:ascii="Arial" w:hAnsi="Arial" w:cs="Arial"/>
        </w:rPr>
        <w:t>.</w:t>
      </w:r>
    </w:p>
    <w:p w:rsidR="00D904E6" w:rsidRDefault="00D904E6" w:rsidP="009C5540">
      <w:pPr>
        <w:spacing w:before="14"/>
        <w:jc w:val="both"/>
        <w:rPr>
          <w:rFonts w:ascii="Arial" w:hAnsi="Arial" w:cs="Arial"/>
        </w:rPr>
      </w:pPr>
    </w:p>
    <w:p w:rsidR="00D904E6" w:rsidRDefault="00D904E6" w:rsidP="009C5540">
      <w:pPr>
        <w:spacing w:before="14"/>
        <w:jc w:val="both"/>
        <w:rPr>
          <w:rFonts w:ascii="Arial" w:hAnsi="Arial" w:cs="Arial"/>
        </w:rPr>
      </w:pPr>
    </w:p>
    <w:p w:rsidR="00D904E6" w:rsidRDefault="00D904E6" w:rsidP="009C5540">
      <w:pPr>
        <w:spacing w:before="14"/>
        <w:jc w:val="both"/>
        <w:rPr>
          <w:rFonts w:ascii="Arial" w:hAnsi="Arial" w:cs="Arial"/>
        </w:rPr>
      </w:pPr>
    </w:p>
    <w:p w:rsidR="005540B8" w:rsidRDefault="005540B8" w:rsidP="005540B8"/>
    <w:p w:rsidR="009C5540" w:rsidRPr="007A7638" w:rsidRDefault="009C5540" w:rsidP="009C5540">
      <w:pPr>
        <w:pStyle w:val="Ttulo3"/>
      </w:pPr>
      <w:r>
        <w:lastRenderedPageBreak/>
        <w:t xml:space="preserve">Artículo </w:t>
      </w:r>
      <w:r w:rsidRPr="00BD42D8">
        <w:t>28. Financiación de las políticas de movilidad y fiscalidad del transporte</w:t>
      </w:r>
      <w:r w:rsidRPr="00565A5C">
        <w:t>.</w:t>
      </w:r>
    </w:p>
    <w:p w:rsidR="009C5540" w:rsidRPr="00CA3E21" w:rsidRDefault="009C5540" w:rsidP="009C5540"/>
    <w:p w:rsidR="009C5540" w:rsidRDefault="009C5540" w:rsidP="009C5540">
      <w:pPr>
        <w:spacing w:before="14"/>
        <w:jc w:val="both"/>
        <w:rPr>
          <w:rFonts w:ascii="Arial" w:hAnsi="Arial" w:cs="Arial"/>
        </w:rPr>
      </w:pPr>
      <w:r>
        <w:rPr>
          <w:rFonts w:ascii="Arial" w:hAnsi="Arial" w:cs="Arial"/>
        </w:rPr>
        <w:t xml:space="preserve">1. </w:t>
      </w:r>
      <w:r w:rsidRPr="00BD42D8">
        <w:rPr>
          <w:rFonts w:ascii="Arial" w:hAnsi="Arial" w:cs="Arial"/>
        </w:rPr>
        <w:t xml:space="preserve">Las </w:t>
      </w:r>
      <w:r>
        <w:rPr>
          <w:rFonts w:ascii="Arial" w:hAnsi="Arial" w:cs="Arial"/>
        </w:rPr>
        <w:t>Administraciones Públicas</w:t>
      </w:r>
      <w:r w:rsidRPr="00BD42D8">
        <w:rPr>
          <w:rFonts w:ascii="Arial" w:hAnsi="Arial" w:cs="Arial"/>
        </w:rPr>
        <w:t xml:space="preserve"> vascas elaborarán sus políticas de movilidad contenidas en los respectivos planes y estrategias, partiendo de la necesidad de su sostenibilidad económica con base en los criterios de economía y eficiencia en el uso de los recursos públicos.</w:t>
      </w:r>
    </w:p>
    <w:p w:rsidR="009C5540" w:rsidRPr="00BD42D8"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Pr>
          <w:rFonts w:ascii="Arial" w:hAnsi="Arial" w:cs="Arial"/>
        </w:rPr>
        <w:t xml:space="preserve">2. </w:t>
      </w:r>
      <w:r w:rsidRPr="00BD42D8">
        <w:rPr>
          <w:rFonts w:ascii="Arial" w:hAnsi="Arial" w:cs="Arial"/>
        </w:rPr>
        <w:t xml:space="preserve">Para la consecución de los objetivos previstos en la presente ley, las </w:t>
      </w:r>
      <w:r>
        <w:rPr>
          <w:rFonts w:ascii="Arial" w:hAnsi="Arial" w:cs="Arial"/>
        </w:rPr>
        <w:t>Administraciones Públicas v</w:t>
      </w:r>
      <w:r w:rsidRPr="00BD42D8">
        <w:rPr>
          <w:rFonts w:ascii="Arial" w:hAnsi="Arial" w:cs="Arial"/>
        </w:rPr>
        <w:t>ascas aprobarán en el ámbito de sus competencias, los instrumentos de financiación oportunos.</w:t>
      </w:r>
    </w:p>
    <w:p w:rsidR="009C5540"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Pr>
          <w:rFonts w:ascii="Arial" w:hAnsi="Arial" w:cs="Arial"/>
        </w:rPr>
        <w:t>3. Las Administraciones Públicas v</w:t>
      </w:r>
      <w:r w:rsidRPr="00BD42D8">
        <w:rPr>
          <w:rFonts w:ascii="Arial" w:hAnsi="Arial" w:cs="Arial"/>
        </w:rPr>
        <w:t>ascas competentes en materia tributaria promoverán, previa consulta al Departamento con competencias de transporte de la Admini</w:t>
      </w:r>
      <w:r>
        <w:rPr>
          <w:rFonts w:ascii="Arial" w:hAnsi="Arial" w:cs="Arial"/>
        </w:rPr>
        <w:t>stración G</w:t>
      </w:r>
      <w:r w:rsidRPr="00BD42D8">
        <w:rPr>
          <w:rFonts w:ascii="Arial" w:hAnsi="Arial" w:cs="Arial"/>
        </w:rPr>
        <w:t xml:space="preserve">eneral de la Comunidad </w:t>
      </w:r>
      <w:r>
        <w:rPr>
          <w:rFonts w:ascii="Arial" w:hAnsi="Arial" w:cs="Arial"/>
        </w:rPr>
        <w:t>Autónoma del País Vasco</w:t>
      </w:r>
      <w:r w:rsidRPr="00BD42D8">
        <w:rPr>
          <w:rFonts w:ascii="Arial" w:hAnsi="Arial" w:cs="Arial"/>
        </w:rPr>
        <w:t>, el uso de la fiscalidad y de otros instrumentos de política económica para contribuir a los objetivos de la presente ley.</w:t>
      </w:r>
    </w:p>
    <w:p w:rsidR="009C5540" w:rsidRPr="00BD42D8"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Pr>
          <w:rFonts w:ascii="Arial" w:hAnsi="Arial" w:cs="Arial"/>
        </w:rPr>
        <w:t xml:space="preserve">4. </w:t>
      </w:r>
      <w:r w:rsidRPr="00BD42D8">
        <w:rPr>
          <w:rFonts w:ascii="Arial" w:hAnsi="Arial" w:cs="Arial"/>
        </w:rPr>
        <w:t xml:space="preserve">A tal efecto, las </w:t>
      </w:r>
      <w:r>
        <w:rPr>
          <w:rFonts w:ascii="Arial" w:hAnsi="Arial" w:cs="Arial"/>
        </w:rPr>
        <w:t>Administraciones Públicas</w:t>
      </w:r>
      <w:r w:rsidRPr="00BD42D8">
        <w:rPr>
          <w:rFonts w:ascii="Arial" w:hAnsi="Arial" w:cs="Arial"/>
        </w:rPr>
        <w:t xml:space="preserve"> vascas podrán establecer en el ámbito de sus competencias, entre otras, las siguientes medidas fiscales y financieras: </w:t>
      </w:r>
    </w:p>
    <w:p w:rsidR="009C5540" w:rsidRPr="00BD42D8" w:rsidRDefault="009C5540" w:rsidP="009C5540">
      <w:pPr>
        <w:spacing w:before="14"/>
        <w:jc w:val="both"/>
        <w:rPr>
          <w:rFonts w:ascii="Arial" w:hAnsi="Arial" w:cs="Arial"/>
        </w:rPr>
      </w:pPr>
    </w:p>
    <w:p w:rsidR="009C5540" w:rsidRDefault="009C5540" w:rsidP="009C5540">
      <w:pPr>
        <w:pStyle w:val="Prrafodelista"/>
        <w:widowControl w:val="0"/>
        <w:numPr>
          <w:ilvl w:val="0"/>
          <w:numId w:val="13"/>
        </w:numPr>
        <w:spacing w:after="200"/>
        <w:contextualSpacing/>
        <w:jc w:val="both"/>
        <w:rPr>
          <w:rFonts w:ascii="Arial" w:hAnsi="Arial" w:cs="Arial"/>
        </w:rPr>
      </w:pPr>
      <w:r w:rsidRPr="00BD42D8">
        <w:rPr>
          <w:rFonts w:ascii="Arial" w:hAnsi="Arial" w:cs="Arial"/>
        </w:rPr>
        <w:t>La creación de tasas, cánones o el establecimiento de gravámenes sobre las existentes.</w:t>
      </w:r>
    </w:p>
    <w:p w:rsidR="009C5540" w:rsidRDefault="009C5540" w:rsidP="009C5540">
      <w:pPr>
        <w:pStyle w:val="Prrafodelista"/>
        <w:widowControl w:val="0"/>
        <w:spacing w:after="200"/>
        <w:ind w:left="360"/>
        <w:contextualSpacing/>
        <w:jc w:val="both"/>
        <w:rPr>
          <w:rFonts w:ascii="Arial" w:hAnsi="Arial" w:cs="Arial"/>
        </w:rPr>
      </w:pPr>
    </w:p>
    <w:p w:rsidR="009C5540" w:rsidRDefault="009C5540" w:rsidP="009C5540">
      <w:pPr>
        <w:pStyle w:val="Prrafodelista"/>
        <w:widowControl w:val="0"/>
        <w:numPr>
          <w:ilvl w:val="0"/>
          <w:numId w:val="13"/>
        </w:numPr>
        <w:spacing w:after="200"/>
        <w:contextualSpacing/>
        <w:jc w:val="both"/>
        <w:rPr>
          <w:rFonts w:ascii="Arial" w:hAnsi="Arial" w:cs="Arial"/>
        </w:rPr>
      </w:pPr>
      <w:r w:rsidRPr="00BD42D8">
        <w:rPr>
          <w:rFonts w:ascii="Arial" w:hAnsi="Arial" w:cs="Arial"/>
        </w:rPr>
        <w:t>La creación de tributos u otros instrumentos fiscales que desincentiven determinadas actividades que vayan en detrimento de los objetivos de esta ley.</w:t>
      </w:r>
    </w:p>
    <w:p w:rsidR="009C5540" w:rsidRPr="00BD42D8" w:rsidRDefault="009C5540" w:rsidP="009C5540">
      <w:pPr>
        <w:pStyle w:val="Prrafodelista"/>
        <w:jc w:val="both"/>
        <w:rPr>
          <w:rFonts w:ascii="Arial" w:hAnsi="Arial" w:cs="Arial"/>
        </w:rPr>
      </w:pPr>
    </w:p>
    <w:p w:rsidR="009C5540" w:rsidRPr="00BD42D8" w:rsidRDefault="009C5540" w:rsidP="009C5540">
      <w:pPr>
        <w:pStyle w:val="Prrafodelista"/>
        <w:widowControl w:val="0"/>
        <w:numPr>
          <w:ilvl w:val="0"/>
          <w:numId w:val="13"/>
        </w:numPr>
        <w:ind w:left="357" w:hanging="357"/>
        <w:jc w:val="both"/>
        <w:rPr>
          <w:rFonts w:ascii="Arial" w:hAnsi="Arial" w:cs="Arial"/>
        </w:rPr>
      </w:pPr>
      <w:r w:rsidRPr="00BD42D8">
        <w:rPr>
          <w:rFonts w:ascii="Arial" w:hAnsi="Arial" w:cs="Arial"/>
        </w:rPr>
        <w:t>El establecimiento de reducciones, bonificaciones o exenciones para las</w:t>
      </w:r>
      <w:r>
        <w:rPr>
          <w:rFonts w:ascii="Arial" w:hAnsi="Arial" w:cs="Arial"/>
        </w:rPr>
        <w:t xml:space="preserve"> </w:t>
      </w:r>
      <w:r w:rsidRPr="00BD42D8">
        <w:rPr>
          <w:rFonts w:ascii="Arial" w:hAnsi="Arial" w:cs="Arial"/>
        </w:rPr>
        <w:t>actividades que fomenten actuaciones que tengan por finalidad cumplir con los</w:t>
      </w:r>
      <w:r>
        <w:rPr>
          <w:rFonts w:ascii="Arial" w:hAnsi="Arial" w:cs="Arial"/>
        </w:rPr>
        <w:t xml:space="preserve"> </w:t>
      </w:r>
      <w:r w:rsidRPr="00BD42D8">
        <w:rPr>
          <w:rFonts w:ascii="Arial" w:hAnsi="Arial" w:cs="Arial"/>
        </w:rPr>
        <w:t>objetivos de esta ley.</w:t>
      </w:r>
    </w:p>
    <w:p w:rsidR="009C5540" w:rsidRDefault="009C5540" w:rsidP="009C5540">
      <w:pPr>
        <w:jc w:val="both"/>
        <w:rPr>
          <w:rFonts w:ascii="Arial" w:hAnsi="Arial" w:cs="Arial"/>
        </w:rPr>
      </w:pPr>
    </w:p>
    <w:p w:rsidR="009C5540" w:rsidRPr="00640E86" w:rsidRDefault="009C5540" w:rsidP="009C5540">
      <w:pPr>
        <w:jc w:val="both"/>
        <w:rPr>
          <w:rFonts w:ascii="Arial" w:hAnsi="Arial" w:cs="Arial"/>
        </w:rPr>
      </w:pPr>
    </w:p>
    <w:p w:rsidR="009C5540" w:rsidRPr="00565A5C" w:rsidRDefault="009C5540" w:rsidP="009C5540">
      <w:pPr>
        <w:pStyle w:val="Ttulo3"/>
      </w:pPr>
      <w:r>
        <w:t xml:space="preserve">Artículo </w:t>
      </w:r>
      <w:r w:rsidRPr="002A6612">
        <w:t>29. Planes de servicios</w:t>
      </w:r>
      <w:r w:rsidRPr="00565A5C">
        <w:t>.</w:t>
      </w:r>
    </w:p>
    <w:p w:rsidR="009C5540" w:rsidRPr="001050FB" w:rsidRDefault="009C5540" w:rsidP="009C5540">
      <w:pPr>
        <w:spacing w:before="14"/>
        <w:jc w:val="both"/>
        <w:rPr>
          <w:rFonts w:ascii="Arial" w:hAnsi="Arial" w:cs="Arial"/>
        </w:rPr>
      </w:pPr>
    </w:p>
    <w:p w:rsidR="009C5540" w:rsidRPr="002A6612" w:rsidRDefault="009C5540" w:rsidP="009C5540">
      <w:pPr>
        <w:spacing w:before="14"/>
        <w:jc w:val="both"/>
        <w:rPr>
          <w:rFonts w:ascii="Arial" w:hAnsi="Arial" w:cs="Arial"/>
        </w:rPr>
      </w:pPr>
      <w:r w:rsidRPr="002A6612">
        <w:rPr>
          <w:rFonts w:ascii="Arial" w:hAnsi="Arial" w:cs="Arial"/>
        </w:rPr>
        <w:t>1. La programación de la oferta de servicios de transporte se realizará, por la administración competente en razón de la materia, mediante la aprobación de los Planes de Servicios, cuyo contenido mínimo será:</w:t>
      </w:r>
    </w:p>
    <w:p w:rsidR="009C5540" w:rsidRPr="002A6612" w:rsidRDefault="009C5540" w:rsidP="009C5540">
      <w:pPr>
        <w:spacing w:before="14"/>
        <w:jc w:val="both"/>
        <w:rPr>
          <w:rFonts w:ascii="Arial" w:hAnsi="Arial" w:cs="Arial"/>
        </w:rPr>
      </w:pPr>
    </w:p>
    <w:p w:rsidR="009C5540" w:rsidRDefault="009C5540" w:rsidP="009C5540">
      <w:pPr>
        <w:pStyle w:val="Prrafodelista"/>
        <w:widowControl w:val="0"/>
        <w:numPr>
          <w:ilvl w:val="0"/>
          <w:numId w:val="14"/>
        </w:numPr>
        <w:spacing w:after="200"/>
        <w:contextualSpacing/>
        <w:jc w:val="both"/>
        <w:rPr>
          <w:rFonts w:ascii="Arial" w:hAnsi="Arial" w:cs="Arial"/>
        </w:rPr>
      </w:pPr>
      <w:r w:rsidRPr="002A6612">
        <w:rPr>
          <w:rFonts w:ascii="Arial" w:hAnsi="Arial" w:cs="Arial"/>
        </w:rPr>
        <w:t>Determinación del área geográfica y, en su caso, zonas comprendidas en cada área, de prestación de los servicios incluyendo oferta, demanda e itinerarios en su caso.</w:t>
      </w:r>
    </w:p>
    <w:p w:rsidR="009C5540" w:rsidRDefault="009C5540" w:rsidP="009C5540">
      <w:pPr>
        <w:pStyle w:val="Prrafodelista"/>
        <w:widowControl w:val="0"/>
        <w:spacing w:after="200"/>
        <w:ind w:left="360"/>
        <w:contextualSpacing/>
        <w:jc w:val="both"/>
        <w:rPr>
          <w:rFonts w:ascii="Arial" w:hAnsi="Arial" w:cs="Arial"/>
        </w:rPr>
      </w:pPr>
    </w:p>
    <w:p w:rsidR="009C5540" w:rsidRDefault="009C5540" w:rsidP="009C5540">
      <w:pPr>
        <w:pStyle w:val="Prrafodelista"/>
        <w:widowControl w:val="0"/>
        <w:numPr>
          <w:ilvl w:val="0"/>
          <w:numId w:val="14"/>
        </w:numPr>
        <w:spacing w:after="200"/>
        <w:contextualSpacing/>
        <w:jc w:val="both"/>
        <w:rPr>
          <w:rFonts w:ascii="Arial" w:hAnsi="Arial" w:cs="Arial"/>
        </w:rPr>
      </w:pPr>
      <w:r w:rsidRPr="002A6612">
        <w:rPr>
          <w:rFonts w:ascii="Arial" w:hAnsi="Arial" w:cs="Arial"/>
        </w:rPr>
        <w:t xml:space="preserve">Criterios de coordinación y complementariedad con otros servicios existentes o en prestación en el momento de aprobación del Plan de Servicios y análisis de la no concurrencia de oferta con otros servicios de transporte que supongan </w:t>
      </w:r>
      <w:r>
        <w:rPr>
          <w:rFonts w:ascii="Arial" w:hAnsi="Arial" w:cs="Arial"/>
        </w:rPr>
        <w:t xml:space="preserve">una </w:t>
      </w:r>
      <w:r w:rsidRPr="002A6612">
        <w:rPr>
          <w:rFonts w:ascii="Arial" w:hAnsi="Arial" w:cs="Arial"/>
        </w:rPr>
        <w:t>innecesaria duplicidad de costes o generen la inviabil</w:t>
      </w:r>
      <w:r>
        <w:rPr>
          <w:rFonts w:ascii="Arial" w:hAnsi="Arial" w:cs="Arial"/>
        </w:rPr>
        <w:t>idad económica de los servicios.</w:t>
      </w:r>
    </w:p>
    <w:p w:rsidR="009C5540" w:rsidRPr="002A6612" w:rsidRDefault="009C5540" w:rsidP="009C5540">
      <w:pPr>
        <w:pStyle w:val="Prrafodelista"/>
        <w:jc w:val="both"/>
        <w:rPr>
          <w:rFonts w:ascii="Arial" w:hAnsi="Arial" w:cs="Arial"/>
        </w:rPr>
      </w:pPr>
    </w:p>
    <w:p w:rsidR="009C5540" w:rsidRDefault="009C5540" w:rsidP="009C5540">
      <w:pPr>
        <w:pStyle w:val="Prrafodelista"/>
        <w:widowControl w:val="0"/>
        <w:numPr>
          <w:ilvl w:val="0"/>
          <w:numId w:val="14"/>
        </w:numPr>
        <w:spacing w:after="200"/>
        <w:contextualSpacing/>
        <w:jc w:val="both"/>
        <w:rPr>
          <w:rFonts w:ascii="Arial" w:hAnsi="Arial" w:cs="Arial"/>
        </w:rPr>
      </w:pPr>
      <w:r w:rsidRPr="002A6612">
        <w:rPr>
          <w:rFonts w:ascii="Arial" w:hAnsi="Arial" w:cs="Arial"/>
        </w:rPr>
        <w:t>Fijación de los puntos de intermodalidad entre modos de transporte destinados a personas y mercancías, exposición del modelo de gestión, explotación económica y las tarifas de los servicios planificados.</w:t>
      </w:r>
    </w:p>
    <w:p w:rsidR="009C5540" w:rsidRPr="002A6612" w:rsidRDefault="009C5540" w:rsidP="009C5540">
      <w:pPr>
        <w:pStyle w:val="Prrafodelista"/>
        <w:jc w:val="both"/>
        <w:rPr>
          <w:rFonts w:ascii="Arial" w:hAnsi="Arial" w:cs="Arial"/>
        </w:rPr>
      </w:pPr>
    </w:p>
    <w:p w:rsidR="009C5540" w:rsidRPr="002A6612" w:rsidRDefault="009C5540" w:rsidP="009C5540">
      <w:pPr>
        <w:spacing w:before="14"/>
        <w:jc w:val="both"/>
        <w:rPr>
          <w:rFonts w:ascii="Arial" w:hAnsi="Arial" w:cs="Arial"/>
        </w:rPr>
      </w:pPr>
      <w:r>
        <w:rPr>
          <w:rFonts w:ascii="Arial" w:hAnsi="Arial" w:cs="Arial"/>
        </w:rPr>
        <w:t>2</w:t>
      </w:r>
      <w:r w:rsidRPr="002A6612">
        <w:rPr>
          <w:rFonts w:ascii="Arial" w:hAnsi="Arial" w:cs="Arial"/>
        </w:rPr>
        <w:t>. La administración pública competente sobre el medio de transporte de que se trate, elaborará, tramitará y aprobará el Plan de Servicios de acuerdo a la normativa sectorial que resulte de aplicación.</w:t>
      </w:r>
    </w:p>
    <w:p w:rsidR="009C5540" w:rsidRPr="002A6612"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r>
        <w:rPr>
          <w:rFonts w:ascii="Arial" w:hAnsi="Arial" w:cs="Arial"/>
        </w:rPr>
        <w:t>3</w:t>
      </w:r>
      <w:r w:rsidRPr="002A6612">
        <w:rPr>
          <w:rFonts w:ascii="Arial" w:hAnsi="Arial" w:cs="Arial"/>
        </w:rPr>
        <w:t>. Los Planes de Servicios deberán ser comunicados a la Autoridad de</w:t>
      </w:r>
      <w:r>
        <w:rPr>
          <w:rFonts w:ascii="Arial" w:hAnsi="Arial" w:cs="Arial"/>
        </w:rPr>
        <w:t>l</w:t>
      </w:r>
      <w:r w:rsidRPr="002A6612">
        <w:rPr>
          <w:rFonts w:ascii="Arial" w:hAnsi="Arial" w:cs="Arial"/>
        </w:rPr>
        <w:t xml:space="preserve"> Transporte de Euskadi, una vez hayan sido formalmente aprobados</w:t>
      </w:r>
      <w:r w:rsidRPr="001050FB">
        <w:rPr>
          <w:rFonts w:ascii="Arial" w:hAnsi="Arial" w:cs="Arial"/>
        </w:rPr>
        <w:t>.</w:t>
      </w:r>
    </w:p>
    <w:p w:rsidR="009C5540" w:rsidRDefault="009C5540" w:rsidP="009C5540">
      <w:pPr>
        <w:spacing w:before="14"/>
        <w:jc w:val="both"/>
        <w:rPr>
          <w:rFonts w:ascii="Arial" w:hAnsi="Arial" w:cs="Arial"/>
        </w:rPr>
      </w:pPr>
    </w:p>
    <w:p w:rsidR="009C5540" w:rsidRDefault="009C5540" w:rsidP="009C5540">
      <w:pPr>
        <w:spacing w:before="14"/>
        <w:jc w:val="both"/>
        <w:rPr>
          <w:rFonts w:ascii="Arial" w:hAnsi="Arial" w:cs="Arial"/>
        </w:rPr>
      </w:pPr>
    </w:p>
    <w:p w:rsidR="009C5540" w:rsidRDefault="009C5540" w:rsidP="009C5540">
      <w:pPr>
        <w:pStyle w:val="Ttulo3"/>
      </w:pPr>
      <w:r>
        <w:t xml:space="preserve">Artículo </w:t>
      </w:r>
      <w:r w:rsidRPr="002A6612">
        <w:t>30. Infraestructuras de Transporte</w:t>
      </w:r>
      <w:r w:rsidRPr="00565A5C">
        <w:t>.</w:t>
      </w:r>
    </w:p>
    <w:p w:rsidR="009C5540" w:rsidRPr="00CA3E21" w:rsidRDefault="009C5540" w:rsidP="009C5540"/>
    <w:p w:rsidR="009C5540" w:rsidRPr="002A6612" w:rsidRDefault="009C5540" w:rsidP="009C5540">
      <w:pPr>
        <w:spacing w:before="14"/>
        <w:jc w:val="both"/>
        <w:rPr>
          <w:rFonts w:ascii="Arial" w:hAnsi="Arial" w:cs="Arial"/>
        </w:rPr>
      </w:pPr>
      <w:r w:rsidRPr="002A6612">
        <w:rPr>
          <w:rFonts w:ascii="Arial" w:hAnsi="Arial" w:cs="Arial"/>
        </w:rPr>
        <w:t>1. En el procedimiento de planificación de las infraestructuras que incidan en la movilidad sostenible</w:t>
      </w:r>
      <w:r>
        <w:rPr>
          <w:rFonts w:ascii="Arial" w:hAnsi="Arial" w:cs="Arial"/>
        </w:rPr>
        <w:t>,</w:t>
      </w:r>
      <w:r w:rsidRPr="002A6612">
        <w:rPr>
          <w:rFonts w:ascii="Arial" w:hAnsi="Arial" w:cs="Arial"/>
        </w:rPr>
        <w:t xml:space="preserve"> se evaluará por la administración promotora el impacto de las mismas en el conjunto de su vida útil, desde la perspectiva de la oferta y demanda social de nuevos servicios de transporte, su incidencia y aportaciones a la movilidad sostenible, su estudio económico- </w:t>
      </w:r>
      <w:r w:rsidRPr="002A6612">
        <w:rPr>
          <w:rFonts w:ascii="Arial" w:hAnsi="Arial" w:cs="Arial"/>
        </w:rPr>
        <w:lastRenderedPageBreak/>
        <w:t xml:space="preserve">financiero y su integración funcional en el conjunto del sistema de transporte público existente en </w:t>
      </w:r>
      <w:r>
        <w:rPr>
          <w:rFonts w:ascii="Arial" w:hAnsi="Arial" w:cs="Arial"/>
        </w:rPr>
        <w:t>la Comunidad Autónoma del País Vasco</w:t>
      </w:r>
      <w:r w:rsidRPr="00FE5B43">
        <w:rPr>
          <w:rFonts w:ascii="Arial" w:hAnsi="Arial" w:cs="Arial"/>
        </w:rPr>
        <w:t xml:space="preserve"> </w:t>
      </w:r>
      <w:r w:rsidRPr="002A6612">
        <w:rPr>
          <w:rFonts w:ascii="Arial" w:hAnsi="Arial" w:cs="Arial"/>
        </w:rPr>
        <w:t>motivando su necesidad y sostenibilidad desde la óptica de sus costes sociales, económicos y ambientales.</w:t>
      </w:r>
    </w:p>
    <w:p w:rsidR="009C5540" w:rsidRPr="002A6612" w:rsidRDefault="009C5540" w:rsidP="009C5540">
      <w:pPr>
        <w:spacing w:before="14"/>
        <w:jc w:val="both"/>
        <w:rPr>
          <w:rFonts w:ascii="Arial" w:hAnsi="Arial" w:cs="Arial"/>
        </w:rPr>
      </w:pPr>
    </w:p>
    <w:p w:rsidR="009C5540" w:rsidRPr="00640E86" w:rsidRDefault="009C5540" w:rsidP="009C5540">
      <w:pPr>
        <w:spacing w:before="14"/>
        <w:jc w:val="both"/>
        <w:rPr>
          <w:rFonts w:ascii="Arial" w:hAnsi="Arial" w:cs="Arial"/>
        </w:rPr>
      </w:pPr>
      <w:r>
        <w:rPr>
          <w:rFonts w:ascii="Arial" w:hAnsi="Arial" w:cs="Arial"/>
        </w:rPr>
        <w:t>2.</w:t>
      </w:r>
      <w:r w:rsidRPr="002A6612">
        <w:rPr>
          <w:rFonts w:ascii="Arial" w:hAnsi="Arial" w:cs="Arial"/>
        </w:rPr>
        <w:t xml:space="preserve">  La</w:t>
      </w:r>
      <w:r>
        <w:rPr>
          <w:rFonts w:ascii="Arial" w:hAnsi="Arial" w:cs="Arial"/>
        </w:rPr>
        <w:t xml:space="preserve"> citada</w:t>
      </w:r>
      <w:r w:rsidRPr="002A6612">
        <w:rPr>
          <w:rFonts w:ascii="Arial" w:hAnsi="Arial" w:cs="Arial"/>
        </w:rPr>
        <w:t xml:space="preserve"> evaluación </w:t>
      </w:r>
      <w:r>
        <w:rPr>
          <w:rFonts w:ascii="Arial" w:hAnsi="Arial" w:cs="Arial"/>
        </w:rPr>
        <w:t xml:space="preserve">se integrará en el estudio previsto en </w:t>
      </w:r>
      <w:r w:rsidRPr="002A6612">
        <w:rPr>
          <w:rFonts w:ascii="Arial" w:hAnsi="Arial" w:cs="Arial"/>
        </w:rPr>
        <w:t>el artículo 7 de la L</w:t>
      </w:r>
      <w:r>
        <w:rPr>
          <w:rFonts w:ascii="Arial" w:hAnsi="Arial" w:cs="Arial"/>
        </w:rPr>
        <w:t>ey 4/2019, de Sostenibilidad E</w:t>
      </w:r>
      <w:r w:rsidRPr="002A6612">
        <w:rPr>
          <w:rFonts w:ascii="Arial" w:hAnsi="Arial" w:cs="Arial"/>
        </w:rPr>
        <w:t xml:space="preserve">nergética de </w:t>
      </w:r>
      <w:r>
        <w:rPr>
          <w:rFonts w:ascii="Arial" w:hAnsi="Arial" w:cs="Arial"/>
        </w:rPr>
        <w:t>la Comunidad Autónoma Vasca.</w:t>
      </w:r>
    </w:p>
    <w:p w:rsidR="009C5540" w:rsidRPr="00640E86" w:rsidRDefault="009C5540" w:rsidP="009C5540">
      <w:pPr>
        <w:jc w:val="both"/>
        <w:rPr>
          <w:rFonts w:ascii="Arial" w:hAnsi="Arial" w:cs="Arial"/>
        </w:rPr>
      </w:pPr>
    </w:p>
    <w:p w:rsidR="009C5540" w:rsidRPr="00640E86" w:rsidRDefault="009C5540" w:rsidP="009C5540">
      <w:pPr>
        <w:spacing w:before="14"/>
        <w:jc w:val="both"/>
        <w:rPr>
          <w:rFonts w:ascii="Arial" w:hAnsi="Arial" w:cs="Arial"/>
        </w:rPr>
      </w:pPr>
    </w:p>
    <w:p w:rsidR="009C5540" w:rsidRPr="00565A5C" w:rsidRDefault="009C5540" w:rsidP="009C5540">
      <w:pPr>
        <w:pStyle w:val="Ttulo1"/>
      </w:pPr>
      <w:r>
        <w:t>DISPOSICIONES ADICIONALES</w:t>
      </w:r>
    </w:p>
    <w:p w:rsidR="009C5540" w:rsidRDefault="009C5540" w:rsidP="009C5540">
      <w:pPr>
        <w:jc w:val="both"/>
      </w:pPr>
    </w:p>
    <w:p w:rsidR="009C5540" w:rsidRPr="00565A5C" w:rsidRDefault="009C5540" w:rsidP="009C5540">
      <w:pPr>
        <w:jc w:val="both"/>
      </w:pPr>
    </w:p>
    <w:p w:rsidR="009C5540" w:rsidRDefault="009C5540" w:rsidP="009C5540">
      <w:pPr>
        <w:pStyle w:val="Ttulo3"/>
      </w:pPr>
      <w:r>
        <w:t>Primera.</w:t>
      </w:r>
      <w:r w:rsidRPr="002A6612">
        <w:t xml:space="preserve"> Agencia de Seguridad Ferroviaria</w:t>
      </w:r>
      <w:r>
        <w:t xml:space="preserve"> de Euskadi</w:t>
      </w:r>
      <w:r w:rsidR="00132BC7">
        <w:t>.</w:t>
      </w:r>
    </w:p>
    <w:p w:rsidR="009C5540" w:rsidRDefault="009C5540" w:rsidP="009C5540">
      <w:pPr>
        <w:jc w:val="both"/>
        <w:rPr>
          <w:rFonts w:ascii="Arial" w:hAnsi="Arial" w:cs="Arial"/>
        </w:rPr>
      </w:pPr>
    </w:p>
    <w:p w:rsidR="009C5540" w:rsidRPr="002A6612" w:rsidRDefault="009C5540" w:rsidP="009C5540">
      <w:pPr>
        <w:jc w:val="both"/>
        <w:rPr>
          <w:rFonts w:ascii="Arial" w:hAnsi="Arial" w:cs="Arial"/>
        </w:rPr>
      </w:pPr>
      <w:r>
        <w:rPr>
          <w:rFonts w:ascii="Arial" w:hAnsi="Arial" w:cs="Arial"/>
        </w:rPr>
        <w:t xml:space="preserve">1. </w:t>
      </w:r>
      <w:r w:rsidRPr="002A6612">
        <w:rPr>
          <w:rFonts w:ascii="Arial" w:hAnsi="Arial" w:cs="Arial"/>
        </w:rPr>
        <w:t>Se crea la Agencia de Seguridad Ferroviaria de Euskadi, que se configura como ente público de derecho privado de los previstos en el artículo 15 del Decreto Legislativo 1/1997, de 11 de noviembre, por el que se aprueba el Texto Ref</w:t>
      </w:r>
      <w:r>
        <w:rPr>
          <w:rFonts w:ascii="Arial" w:hAnsi="Arial" w:cs="Arial"/>
        </w:rPr>
        <w:t>undido de la Ley de Principios O</w:t>
      </w:r>
      <w:r w:rsidRPr="002A6612">
        <w:rPr>
          <w:rFonts w:ascii="Arial" w:hAnsi="Arial" w:cs="Arial"/>
        </w:rPr>
        <w:t xml:space="preserve">rdenadores de la Hacienda General del País Vasco, adscrito al Departamento </w:t>
      </w:r>
      <w:r>
        <w:rPr>
          <w:rFonts w:ascii="Arial" w:hAnsi="Arial" w:cs="Arial"/>
        </w:rPr>
        <w:t xml:space="preserve">de la Administración General de la Comunidad Autónoma del País Vasco </w:t>
      </w:r>
      <w:r w:rsidRPr="002A6612">
        <w:rPr>
          <w:rFonts w:ascii="Arial" w:hAnsi="Arial" w:cs="Arial"/>
        </w:rPr>
        <w:t>competente</w:t>
      </w:r>
      <w:r>
        <w:rPr>
          <w:rFonts w:ascii="Arial" w:hAnsi="Arial" w:cs="Arial"/>
        </w:rPr>
        <w:t xml:space="preserve"> </w:t>
      </w:r>
      <w:r w:rsidRPr="002A6612">
        <w:rPr>
          <w:rFonts w:ascii="Arial" w:hAnsi="Arial" w:cs="Arial"/>
        </w:rPr>
        <w:t>en materia de transportes.</w:t>
      </w:r>
    </w:p>
    <w:p w:rsidR="009C5540" w:rsidRPr="002A6612" w:rsidRDefault="009C5540" w:rsidP="009C5540">
      <w:pPr>
        <w:jc w:val="both"/>
        <w:rPr>
          <w:rFonts w:ascii="Arial" w:hAnsi="Arial" w:cs="Arial"/>
        </w:rPr>
      </w:pPr>
    </w:p>
    <w:p w:rsidR="009C5540" w:rsidRPr="002A6612" w:rsidRDefault="009C5540" w:rsidP="009C5540">
      <w:pPr>
        <w:jc w:val="both"/>
        <w:rPr>
          <w:rFonts w:ascii="Arial" w:hAnsi="Arial" w:cs="Arial"/>
        </w:rPr>
      </w:pPr>
      <w:r>
        <w:rPr>
          <w:rFonts w:ascii="Arial" w:hAnsi="Arial" w:cs="Arial"/>
        </w:rPr>
        <w:t xml:space="preserve">2. </w:t>
      </w:r>
      <w:r w:rsidRPr="002A6612">
        <w:rPr>
          <w:rFonts w:ascii="Arial" w:hAnsi="Arial" w:cs="Arial"/>
        </w:rPr>
        <w:t>La Agencia de Seguridad Ferroviaria de Euskadi tiene la condición de autoridad responsable de la seguridad ferroviaria, siendo su ámbito de actuación las infraestructuras ferroviarias cuya construcción, conservación y administración actuales o futuras corresponda al Ente Público Red Ferroviaria Vasca – Euskal Trenbide Sarea y las que se le encomienden, así como los servicios</w:t>
      </w:r>
      <w:r>
        <w:rPr>
          <w:rFonts w:ascii="Arial" w:hAnsi="Arial" w:cs="Arial"/>
        </w:rPr>
        <w:t xml:space="preserve"> de transporte que se desarrolle</w:t>
      </w:r>
      <w:r w:rsidRPr="002A6612">
        <w:rPr>
          <w:rFonts w:ascii="Arial" w:hAnsi="Arial" w:cs="Arial"/>
        </w:rPr>
        <w:t>n sobre dichas infraestructuras.</w:t>
      </w:r>
    </w:p>
    <w:p w:rsidR="009C5540" w:rsidRPr="002A6612" w:rsidRDefault="009C5540" w:rsidP="009C5540">
      <w:pPr>
        <w:jc w:val="both"/>
        <w:rPr>
          <w:rFonts w:ascii="Arial" w:hAnsi="Arial" w:cs="Arial"/>
        </w:rPr>
      </w:pPr>
    </w:p>
    <w:p w:rsidR="009C5540" w:rsidRPr="002A6612" w:rsidRDefault="009C5540" w:rsidP="009C5540">
      <w:pPr>
        <w:jc w:val="both"/>
        <w:rPr>
          <w:rFonts w:ascii="Arial" w:hAnsi="Arial" w:cs="Arial"/>
        </w:rPr>
      </w:pPr>
      <w:r>
        <w:rPr>
          <w:rFonts w:ascii="Arial" w:hAnsi="Arial" w:cs="Arial"/>
        </w:rPr>
        <w:t xml:space="preserve">3. </w:t>
      </w:r>
      <w:r w:rsidRPr="002A6612">
        <w:rPr>
          <w:rFonts w:ascii="Arial" w:hAnsi="Arial" w:cs="Arial"/>
        </w:rPr>
        <w:t>La Agencia actuará con total autonomía jurídica respecto de las entidades gestoras de las infraestructuras y operadoras del servicio del transporte ferroviario en el desempeño de sus funciones</w:t>
      </w:r>
      <w:r>
        <w:rPr>
          <w:rFonts w:ascii="Arial" w:hAnsi="Arial" w:cs="Arial"/>
        </w:rPr>
        <w:t>,</w:t>
      </w:r>
      <w:r w:rsidRPr="002A6612">
        <w:rPr>
          <w:rFonts w:ascii="Arial" w:hAnsi="Arial" w:cs="Arial"/>
        </w:rPr>
        <w:t xml:space="preserve"> que serán las de velar por el mantenimiento general de la seguridad en la circulación, mediante la supervisión del cumplimiento de las obligaciones de los diferentes actores en esta materia y la definición de los objetivos de seguridad.</w:t>
      </w:r>
    </w:p>
    <w:p w:rsidR="009C5540" w:rsidRPr="002A6612" w:rsidRDefault="009C5540" w:rsidP="009C5540">
      <w:pPr>
        <w:jc w:val="both"/>
        <w:rPr>
          <w:rFonts w:ascii="Arial" w:hAnsi="Arial" w:cs="Arial"/>
        </w:rPr>
      </w:pPr>
    </w:p>
    <w:p w:rsidR="009C5540" w:rsidRPr="00565A5C" w:rsidRDefault="009C5540" w:rsidP="009C5540">
      <w:pPr>
        <w:jc w:val="both"/>
        <w:rPr>
          <w:rFonts w:ascii="Arial" w:hAnsi="Arial" w:cs="Arial"/>
        </w:rPr>
      </w:pPr>
      <w:r>
        <w:rPr>
          <w:rFonts w:ascii="Arial" w:hAnsi="Arial" w:cs="Arial"/>
        </w:rPr>
        <w:t>4. Las demás funciones, su estructura organizativa</w:t>
      </w:r>
      <w:r w:rsidRPr="002A6612">
        <w:rPr>
          <w:rFonts w:ascii="Arial" w:hAnsi="Arial" w:cs="Arial"/>
        </w:rPr>
        <w:t xml:space="preserve"> y financiación se determinarán reglamentariamente.</w:t>
      </w:r>
    </w:p>
    <w:p w:rsidR="009C5540" w:rsidRDefault="009C5540" w:rsidP="009C5540">
      <w:pPr>
        <w:jc w:val="both"/>
        <w:rPr>
          <w:rFonts w:ascii="Arial" w:hAnsi="Arial" w:cs="Arial"/>
        </w:rPr>
      </w:pPr>
    </w:p>
    <w:p w:rsidR="007602FD" w:rsidRDefault="007602FD" w:rsidP="009C5540">
      <w:pPr>
        <w:jc w:val="both"/>
        <w:rPr>
          <w:rFonts w:ascii="Arial" w:hAnsi="Arial" w:cs="Arial"/>
        </w:rPr>
      </w:pPr>
    </w:p>
    <w:p w:rsidR="009C5540" w:rsidRPr="00084FF4" w:rsidRDefault="009C5540" w:rsidP="00E629B2">
      <w:pPr>
        <w:pStyle w:val="Ttulo3"/>
        <w:rPr>
          <w:b w:val="0"/>
        </w:rPr>
      </w:pPr>
      <w:r w:rsidRPr="00084FF4">
        <w:t xml:space="preserve">Segunda. </w:t>
      </w:r>
      <w:r>
        <w:t>Planes de transporte</w:t>
      </w:r>
      <w:r w:rsidR="00132BC7">
        <w:t>.</w:t>
      </w:r>
    </w:p>
    <w:p w:rsidR="009C5540" w:rsidRDefault="009C5540" w:rsidP="009C5540">
      <w:pPr>
        <w:jc w:val="both"/>
        <w:rPr>
          <w:rFonts w:ascii="Arial" w:hAnsi="Arial" w:cs="Arial"/>
        </w:rPr>
      </w:pPr>
    </w:p>
    <w:p w:rsidR="009C5540" w:rsidRPr="009B7538" w:rsidRDefault="009C5540" w:rsidP="009C5540">
      <w:pPr>
        <w:jc w:val="both"/>
        <w:rPr>
          <w:rFonts w:ascii="Arial" w:hAnsi="Arial" w:cs="Arial"/>
        </w:rPr>
      </w:pPr>
      <w:r w:rsidRPr="009B7538">
        <w:rPr>
          <w:rFonts w:ascii="Arial" w:hAnsi="Arial" w:cs="Arial"/>
        </w:rPr>
        <w:t>El contenido de los planes de transporte regulados en la Ley 4/2004, de 18 de marzo, de Transporte de Viajeros por Carretera podrá integrarse en los planes de movilidad y los planes de servicios regulados en esta ley.</w:t>
      </w:r>
    </w:p>
    <w:p w:rsidR="009C5540" w:rsidRDefault="009C5540" w:rsidP="009C5540">
      <w:pPr>
        <w:jc w:val="both"/>
        <w:rPr>
          <w:rFonts w:ascii="Arial" w:hAnsi="Arial" w:cs="Arial"/>
        </w:rPr>
      </w:pPr>
    </w:p>
    <w:p w:rsidR="007602FD" w:rsidRDefault="007602FD" w:rsidP="009C5540">
      <w:pPr>
        <w:jc w:val="both"/>
        <w:rPr>
          <w:rFonts w:ascii="Arial" w:hAnsi="Arial" w:cs="Arial"/>
        </w:rPr>
      </w:pPr>
    </w:p>
    <w:p w:rsidR="009C5540" w:rsidRDefault="009C5540" w:rsidP="009C5540">
      <w:pPr>
        <w:pStyle w:val="Ttulo3"/>
      </w:pPr>
      <w:r>
        <w:t>Tercera.</w:t>
      </w:r>
      <w:r w:rsidRPr="002A6612">
        <w:t xml:space="preserve"> Medios personales y materiales</w:t>
      </w:r>
      <w:r w:rsidR="00132BC7">
        <w:t>.</w:t>
      </w:r>
    </w:p>
    <w:p w:rsidR="009C5540" w:rsidRDefault="009C5540" w:rsidP="009C5540">
      <w:pPr>
        <w:jc w:val="both"/>
        <w:rPr>
          <w:rFonts w:ascii="Arial" w:hAnsi="Arial" w:cs="Arial"/>
        </w:rPr>
      </w:pPr>
    </w:p>
    <w:p w:rsidR="009C5540" w:rsidRDefault="009C5540" w:rsidP="009C5540">
      <w:pPr>
        <w:jc w:val="both"/>
        <w:rPr>
          <w:rFonts w:ascii="Arial" w:hAnsi="Arial" w:cs="Arial"/>
        </w:rPr>
      </w:pPr>
      <w:r w:rsidRPr="002A6612">
        <w:rPr>
          <w:rFonts w:ascii="Arial" w:hAnsi="Arial" w:cs="Arial"/>
        </w:rPr>
        <w:t xml:space="preserve">Las </w:t>
      </w:r>
      <w:r>
        <w:rPr>
          <w:rFonts w:ascii="Arial" w:hAnsi="Arial" w:cs="Arial"/>
        </w:rPr>
        <w:t>Administraciones Públicas</w:t>
      </w:r>
      <w:r w:rsidRPr="002A6612">
        <w:rPr>
          <w:rFonts w:ascii="Arial" w:hAnsi="Arial" w:cs="Arial"/>
        </w:rPr>
        <w:t xml:space="preserve"> de la Comunidad Autónoma del País Vasco, de acuerdo a sus competencias, se dotarán de los recursos humanos y materiales suficientes para garantizar el cumplimiento de los objetivos establecidos en la presente ley.</w:t>
      </w:r>
    </w:p>
    <w:p w:rsidR="007602FD" w:rsidRDefault="007602FD" w:rsidP="009C5540">
      <w:pPr>
        <w:jc w:val="both"/>
        <w:rPr>
          <w:rFonts w:ascii="Arial" w:hAnsi="Arial" w:cs="Arial"/>
        </w:rPr>
      </w:pPr>
    </w:p>
    <w:p w:rsidR="007602FD" w:rsidRPr="00565A5C" w:rsidRDefault="007602FD" w:rsidP="009C5540">
      <w:pPr>
        <w:jc w:val="both"/>
        <w:rPr>
          <w:rFonts w:ascii="Arial" w:hAnsi="Arial" w:cs="Arial"/>
        </w:rPr>
      </w:pPr>
    </w:p>
    <w:p w:rsidR="009C5540" w:rsidRPr="00640E86" w:rsidRDefault="009C5540" w:rsidP="009C5540">
      <w:pPr>
        <w:pStyle w:val="Ttulo1"/>
      </w:pPr>
      <w:r w:rsidRPr="00640E86">
        <w:t>DIS</w:t>
      </w:r>
      <w:r w:rsidRPr="00640E86">
        <w:rPr>
          <w:spacing w:val="-1"/>
        </w:rPr>
        <w:t>P</w:t>
      </w:r>
      <w:r w:rsidRPr="00640E86">
        <w:t>O</w:t>
      </w:r>
      <w:r w:rsidRPr="00640E86">
        <w:rPr>
          <w:spacing w:val="-1"/>
        </w:rPr>
        <w:t>S</w:t>
      </w:r>
      <w:r w:rsidRPr="00640E86">
        <w:t>ICIO</w:t>
      </w:r>
      <w:r w:rsidRPr="00640E86">
        <w:rPr>
          <w:spacing w:val="2"/>
        </w:rPr>
        <w:t>N</w:t>
      </w:r>
      <w:r w:rsidRPr="00640E86">
        <w:t>ES</w:t>
      </w:r>
      <w:r w:rsidRPr="00640E86">
        <w:rPr>
          <w:spacing w:val="-16"/>
        </w:rPr>
        <w:t xml:space="preserve"> </w:t>
      </w:r>
      <w:r w:rsidRPr="00640E86">
        <w:rPr>
          <w:spacing w:val="3"/>
        </w:rPr>
        <w:t>T</w:t>
      </w:r>
      <w:r w:rsidRPr="00640E86">
        <w:rPr>
          <w:spacing w:val="2"/>
        </w:rPr>
        <w:t>R</w:t>
      </w:r>
      <w:r w:rsidRPr="00640E86">
        <w:rPr>
          <w:spacing w:val="-5"/>
        </w:rPr>
        <w:t>A</w:t>
      </w:r>
      <w:r w:rsidRPr="00640E86">
        <w:rPr>
          <w:spacing w:val="2"/>
        </w:rPr>
        <w:t>N</w:t>
      </w:r>
      <w:r w:rsidRPr="00640E86">
        <w:rPr>
          <w:spacing w:val="-1"/>
        </w:rPr>
        <w:t>S</w:t>
      </w:r>
      <w:r w:rsidRPr="00640E86">
        <w:rPr>
          <w:spacing w:val="2"/>
        </w:rPr>
        <w:t>I</w:t>
      </w:r>
      <w:r w:rsidRPr="00640E86">
        <w:rPr>
          <w:spacing w:val="3"/>
        </w:rPr>
        <w:t>T</w:t>
      </w:r>
      <w:r w:rsidRPr="00640E86">
        <w:t>OR</w:t>
      </w:r>
      <w:r w:rsidRPr="00640E86">
        <w:rPr>
          <w:spacing w:val="2"/>
        </w:rPr>
        <w:t>I</w:t>
      </w:r>
      <w:r w:rsidRPr="00640E86">
        <w:rPr>
          <w:spacing w:val="-3"/>
        </w:rPr>
        <w:t>A</w:t>
      </w:r>
      <w:r w:rsidRPr="00640E86">
        <w:t>S</w:t>
      </w:r>
    </w:p>
    <w:p w:rsidR="009C5540" w:rsidRDefault="009C5540" w:rsidP="009C5540">
      <w:pPr>
        <w:spacing w:before="8"/>
        <w:jc w:val="both"/>
        <w:rPr>
          <w:rFonts w:ascii="Arial" w:hAnsi="Arial" w:cs="Arial"/>
        </w:rPr>
      </w:pPr>
    </w:p>
    <w:p w:rsidR="009C5540" w:rsidRPr="00640E86" w:rsidRDefault="009C5540" w:rsidP="009C5540">
      <w:pPr>
        <w:spacing w:before="8"/>
        <w:jc w:val="both"/>
        <w:rPr>
          <w:rFonts w:ascii="Arial" w:hAnsi="Arial" w:cs="Arial"/>
        </w:rPr>
      </w:pPr>
    </w:p>
    <w:p w:rsidR="009C5540" w:rsidRDefault="009C5540" w:rsidP="009C5540">
      <w:pPr>
        <w:pStyle w:val="Ttulo3"/>
        <w:rPr>
          <w:spacing w:val="-7"/>
        </w:rPr>
      </w:pPr>
      <w:r>
        <w:t xml:space="preserve">Primera. </w:t>
      </w:r>
      <w:r w:rsidRPr="002A6612">
        <w:t>Plan Director de Transporte Sostenible</w:t>
      </w:r>
      <w:r>
        <w:t>.</w:t>
      </w:r>
    </w:p>
    <w:p w:rsidR="009C5540" w:rsidRPr="00565A5C" w:rsidRDefault="009C5540" w:rsidP="009C5540">
      <w:pPr>
        <w:spacing w:before="3"/>
        <w:jc w:val="both"/>
        <w:rPr>
          <w:rFonts w:ascii="Arial" w:eastAsia="Arial" w:hAnsi="Arial" w:cs="Arial"/>
        </w:rPr>
      </w:pPr>
    </w:p>
    <w:p w:rsidR="009C5540" w:rsidRDefault="009C5540" w:rsidP="009C5540">
      <w:pPr>
        <w:spacing w:before="3"/>
        <w:jc w:val="both"/>
        <w:rPr>
          <w:rFonts w:ascii="Arial" w:eastAsia="Arial" w:hAnsi="Arial" w:cs="Arial"/>
        </w:rPr>
      </w:pPr>
      <w:r w:rsidRPr="002A6612">
        <w:rPr>
          <w:rFonts w:ascii="Arial" w:eastAsia="Arial" w:hAnsi="Arial" w:cs="Arial"/>
        </w:rPr>
        <w:t xml:space="preserve">A la entrada en vigor de la presente ley, el Plan Director de Transporte Sostenible </w:t>
      </w:r>
      <w:r>
        <w:rPr>
          <w:rFonts w:ascii="Arial" w:eastAsia="Arial" w:hAnsi="Arial" w:cs="Arial"/>
        </w:rPr>
        <w:t xml:space="preserve">de Euskadi </w:t>
      </w:r>
      <w:r w:rsidRPr="002A6612">
        <w:rPr>
          <w:rFonts w:ascii="Arial" w:eastAsia="Arial" w:hAnsi="Arial" w:cs="Arial"/>
        </w:rPr>
        <w:t>2030 mantendrá plena eficacia y vigencia conforme a sus disposiciones y hasta la entrada en vigor del primer Plan de Movilidad Sostenible de Euskadi, que deberá ap</w:t>
      </w:r>
      <w:r>
        <w:rPr>
          <w:rFonts w:ascii="Arial" w:eastAsia="Arial" w:hAnsi="Arial" w:cs="Arial"/>
        </w:rPr>
        <w:t>robarse en el plazo de dos años</w:t>
      </w:r>
      <w:r w:rsidRPr="00565A5C">
        <w:rPr>
          <w:rFonts w:ascii="Arial" w:eastAsia="Arial" w:hAnsi="Arial" w:cs="Arial"/>
        </w:rPr>
        <w:t>.</w:t>
      </w:r>
    </w:p>
    <w:p w:rsidR="009C5540" w:rsidRDefault="009C5540" w:rsidP="009C5540">
      <w:pPr>
        <w:spacing w:before="3"/>
        <w:jc w:val="both"/>
        <w:rPr>
          <w:rFonts w:ascii="Arial" w:eastAsia="Arial" w:hAnsi="Arial" w:cs="Arial"/>
        </w:rPr>
      </w:pPr>
    </w:p>
    <w:p w:rsidR="009C5540" w:rsidRPr="00565A5C" w:rsidRDefault="009C5540" w:rsidP="009C5540">
      <w:pPr>
        <w:pStyle w:val="Ttulo3"/>
      </w:pPr>
      <w:r w:rsidRPr="00565A5C">
        <w:lastRenderedPageBreak/>
        <w:t>Segunda</w:t>
      </w:r>
      <w:r>
        <w:t xml:space="preserve">. </w:t>
      </w:r>
      <w:r w:rsidRPr="00042B73">
        <w:t>Interoperabilidad de los títulos de transporte público</w:t>
      </w:r>
      <w:r>
        <w:t>.</w:t>
      </w:r>
    </w:p>
    <w:p w:rsidR="009C5540" w:rsidRPr="00565A5C" w:rsidRDefault="009C5540" w:rsidP="009C5540">
      <w:pPr>
        <w:spacing w:before="3"/>
        <w:jc w:val="both"/>
        <w:rPr>
          <w:rFonts w:ascii="Arial" w:eastAsia="Arial" w:hAnsi="Arial" w:cs="Arial"/>
        </w:rPr>
      </w:pPr>
    </w:p>
    <w:p w:rsidR="009C5540" w:rsidRPr="00565A5C" w:rsidRDefault="009C5540" w:rsidP="009C5540">
      <w:pPr>
        <w:spacing w:before="3"/>
        <w:jc w:val="both"/>
        <w:rPr>
          <w:rFonts w:ascii="Arial" w:eastAsia="Arial" w:hAnsi="Arial" w:cs="Arial"/>
        </w:rPr>
      </w:pPr>
      <w:r w:rsidRPr="002A6612">
        <w:rPr>
          <w:rFonts w:ascii="Arial" w:eastAsia="Arial" w:hAnsi="Arial" w:cs="Arial"/>
        </w:rPr>
        <w:t>En el plazo máximo de dos años, los títulos de transporte público no ocasionales existentes a la entrada en vigor de la presente ley, deberán ser plenamente interoperables en todos lo</w:t>
      </w:r>
      <w:r>
        <w:rPr>
          <w:rFonts w:ascii="Arial" w:eastAsia="Arial" w:hAnsi="Arial" w:cs="Arial"/>
        </w:rPr>
        <w:t>s modos de transporte de la Comunidad Autónoma del País Vasco.</w:t>
      </w:r>
    </w:p>
    <w:p w:rsidR="009C5540" w:rsidRDefault="009C5540" w:rsidP="009C5540">
      <w:pPr>
        <w:spacing w:before="3"/>
        <w:jc w:val="both"/>
        <w:rPr>
          <w:rFonts w:ascii="Arial" w:eastAsia="Arial" w:hAnsi="Arial" w:cs="Arial"/>
        </w:rPr>
      </w:pPr>
    </w:p>
    <w:p w:rsidR="009C5540" w:rsidRPr="00640E86" w:rsidRDefault="009C5540" w:rsidP="009C5540">
      <w:pPr>
        <w:spacing w:before="3"/>
        <w:jc w:val="both"/>
        <w:rPr>
          <w:rFonts w:ascii="Arial" w:eastAsia="Arial" w:hAnsi="Arial" w:cs="Arial"/>
          <w:b/>
          <w:bCs/>
        </w:rPr>
      </w:pPr>
    </w:p>
    <w:p w:rsidR="009C5540" w:rsidRDefault="009C5540" w:rsidP="009C5540">
      <w:pPr>
        <w:pStyle w:val="Ttulo1"/>
        <w:rPr>
          <w:spacing w:val="4"/>
        </w:rPr>
      </w:pPr>
      <w:r w:rsidRPr="00640E86">
        <w:t>DIS</w:t>
      </w:r>
      <w:r w:rsidRPr="00640E86">
        <w:rPr>
          <w:spacing w:val="-1"/>
        </w:rPr>
        <w:t>P</w:t>
      </w:r>
      <w:r w:rsidRPr="00640E86">
        <w:t>O</w:t>
      </w:r>
      <w:r w:rsidRPr="00640E86">
        <w:rPr>
          <w:spacing w:val="-1"/>
        </w:rPr>
        <w:t>S</w:t>
      </w:r>
      <w:r w:rsidRPr="00640E86">
        <w:t>ICI</w:t>
      </w:r>
      <w:r>
        <w:t xml:space="preserve">ONES </w:t>
      </w:r>
      <w:r w:rsidRPr="00640E86">
        <w:t>FI</w:t>
      </w:r>
      <w:r w:rsidRPr="00640E86">
        <w:rPr>
          <w:spacing w:val="5"/>
        </w:rPr>
        <w:t>N</w:t>
      </w:r>
      <w:r w:rsidRPr="00640E86">
        <w:rPr>
          <w:spacing w:val="-5"/>
        </w:rPr>
        <w:t>A</w:t>
      </w:r>
      <w:r w:rsidRPr="00640E86">
        <w:rPr>
          <w:spacing w:val="4"/>
        </w:rPr>
        <w:t>L</w:t>
      </w:r>
      <w:r>
        <w:rPr>
          <w:spacing w:val="4"/>
        </w:rPr>
        <w:t>ES</w:t>
      </w:r>
    </w:p>
    <w:p w:rsidR="009C5540" w:rsidRPr="00351C04" w:rsidRDefault="009C5540" w:rsidP="009C5540"/>
    <w:p w:rsidR="009C5540" w:rsidRPr="007A686D" w:rsidRDefault="009C5540" w:rsidP="009C5540"/>
    <w:p w:rsidR="009C5540" w:rsidRDefault="009C5540" w:rsidP="009C5540">
      <w:pPr>
        <w:pStyle w:val="Ttulo3"/>
      </w:pPr>
      <w:r>
        <w:t xml:space="preserve">Primera. </w:t>
      </w:r>
      <w:r w:rsidRPr="007A686D">
        <w:t xml:space="preserve">Modificación de la Ley 5/2003, de 15 de diciembre, </w:t>
      </w:r>
      <w:r w:rsidR="003D2F1D" w:rsidRPr="003D2F1D">
        <w:t>de la Autoridad del Transporte de Euskadi</w:t>
      </w:r>
      <w:r>
        <w:t>.</w:t>
      </w:r>
    </w:p>
    <w:p w:rsidR="009C5540" w:rsidRPr="007A686D" w:rsidRDefault="009C5540" w:rsidP="009C5540">
      <w:pPr>
        <w:spacing w:before="3"/>
        <w:jc w:val="both"/>
        <w:rPr>
          <w:rFonts w:ascii="Arial" w:eastAsia="Arial" w:hAnsi="Arial" w:cs="Arial"/>
          <w:b/>
        </w:rPr>
      </w:pPr>
    </w:p>
    <w:p w:rsidR="009C5540" w:rsidRDefault="009C5540" w:rsidP="009C5540">
      <w:pPr>
        <w:spacing w:before="3"/>
        <w:jc w:val="both"/>
        <w:rPr>
          <w:rFonts w:ascii="Arial" w:eastAsia="Arial" w:hAnsi="Arial" w:cs="Arial"/>
        </w:rPr>
      </w:pPr>
      <w:r w:rsidRPr="007A686D">
        <w:rPr>
          <w:rFonts w:ascii="Arial" w:eastAsia="Arial" w:hAnsi="Arial" w:cs="Arial"/>
        </w:rPr>
        <w:t>La Ley 5/2003, de 15 de diciembre, de la Autoridad de</w:t>
      </w:r>
      <w:r w:rsidR="00FD2BD7">
        <w:rPr>
          <w:rFonts w:ascii="Arial" w:eastAsia="Arial" w:hAnsi="Arial" w:cs="Arial"/>
        </w:rPr>
        <w:t>l</w:t>
      </w:r>
      <w:r w:rsidRPr="007A686D">
        <w:rPr>
          <w:rFonts w:ascii="Arial" w:eastAsia="Arial" w:hAnsi="Arial" w:cs="Arial"/>
        </w:rPr>
        <w:t xml:space="preserve"> Transporte de Euskadi, se modifica en los siguientes términos:</w:t>
      </w:r>
    </w:p>
    <w:p w:rsidR="009C5540" w:rsidRPr="007A686D" w:rsidRDefault="009C5540" w:rsidP="009C5540">
      <w:pPr>
        <w:spacing w:before="3"/>
        <w:jc w:val="both"/>
        <w:rPr>
          <w:rFonts w:ascii="Arial" w:eastAsia="Arial" w:hAnsi="Arial" w:cs="Arial"/>
        </w:rPr>
      </w:pPr>
    </w:p>
    <w:p w:rsidR="009C5540" w:rsidRDefault="009C5540" w:rsidP="009C5540">
      <w:pPr>
        <w:spacing w:before="3"/>
        <w:jc w:val="both"/>
        <w:rPr>
          <w:rFonts w:ascii="Arial" w:eastAsia="Arial" w:hAnsi="Arial" w:cs="Arial"/>
        </w:rPr>
      </w:pPr>
      <w:r w:rsidRPr="007A686D">
        <w:rPr>
          <w:rFonts w:ascii="Arial" w:eastAsia="Arial" w:hAnsi="Arial" w:cs="Arial"/>
        </w:rPr>
        <w:t>Se adiciona en el artículo 5, apartado 1.5, de un nuevo apartado h) con la siguiente redacción: “h) Informar sobre el Plan de Movilidad Sostenible de Euskadi”.</w:t>
      </w:r>
    </w:p>
    <w:p w:rsidR="009C5540" w:rsidRPr="007A686D" w:rsidRDefault="009C5540" w:rsidP="009C5540">
      <w:pPr>
        <w:spacing w:before="3"/>
        <w:jc w:val="both"/>
        <w:rPr>
          <w:rFonts w:ascii="Arial" w:eastAsia="Arial" w:hAnsi="Arial" w:cs="Arial"/>
        </w:rPr>
      </w:pPr>
    </w:p>
    <w:p w:rsidR="009C5540" w:rsidRPr="007A686D" w:rsidRDefault="009C5540" w:rsidP="009C5540"/>
    <w:p w:rsidR="009C5540" w:rsidRPr="007A686D" w:rsidRDefault="009C5540" w:rsidP="009C5540">
      <w:pPr>
        <w:pStyle w:val="Ttulo3"/>
      </w:pPr>
      <w:r>
        <w:t>Segunda. Entrada en vigor.</w:t>
      </w:r>
    </w:p>
    <w:p w:rsidR="009C5540" w:rsidRDefault="009C5540" w:rsidP="009C5540">
      <w:pPr>
        <w:spacing w:before="8"/>
        <w:jc w:val="both"/>
        <w:rPr>
          <w:rFonts w:ascii="Arial" w:hAnsi="Arial" w:cs="Arial"/>
        </w:rPr>
      </w:pPr>
    </w:p>
    <w:p w:rsidR="009C5540" w:rsidRDefault="009C5540" w:rsidP="009C5540">
      <w:pPr>
        <w:jc w:val="both"/>
        <w:rPr>
          <w:rFonts w:ascii="Arial" w:eastAsia="Arial" w:hAnsi="Arial" w:cs="Arial"/>
        </w:rPr>
      </w:pPr>
      <w:r>
        <w:rPr>
          <w:rFonts w:ascii="Arial" w:eastAsia="Arial" w:hAnsi="Arial" w:cs="Arial"/>
        </w:rPr>
        <w:t>La presente l</w:t>
      </w:r>
      <w:r w:rsidRPr="00565A5C">
        <w:rPr>
          <w:rFonts w:ascii="Arial" w:eastAsia="Arial" w:hAnsi="Arial" w:cs="Arial"/>
        </w:rPr>
        <w:t>ey entrará en vigor el día siguiente al de su publicación en el Boletín Oficial del País Vasco.</w:t>
      </w:r>
    </w:p>
    <w:p w:rsidR="009C5540" w:rsidRDefault="009C5540" w:rsidP="009C5540">
      <w:pPr>
        <w:jc w:val="both"/>
        <w:rPr>
          <w:rFonts w:ascii="Arial" w:eastAsia="Arial" w:hAnsi="Arial" w:cs="Arial"/>
        </w:rPr>
      </w:pPr>
    </w:p>
    <w:p w:rsidR="009C5540" w:rsidRPr="00640E86" w:rsidRDefault="009C5540" w:rsidP="009C5540">
      <w:pPr>
        <w:jc w:val="both"/>
        <w:rPr>
          <w:rFonts w:ascii="Arial" w:hAnsi="Arial" w:cs="Arial"/>
        </w:rPr>
      </w:pPr>
    </w:p>
    <w:p w:rsidR="009C5540" w:rsidRPr="005C083A" w:rsidRDefault="009C5540" w:rsidP="009C5540"/>
    <w:p w:rsidR="00997764" w:rsidRPr="009C5540" w:rsidRDefault="00997764" w:rsidP="009C5540"/>
    <w:sectPr w:rsidR="00997764" w:rsidRPr="009C5540" w:rsidSect="00D507EB">
      <w:headerReference w:type="default" r:id="rId11"/>
      <w:footerReference w:type="even" r:id="rId12"/>
      <w:headerReference w:type="first" r:id="rId13"/>
      <w:footerReference w:type="first" r:id="rId14"/>
      <w:pgSz w:w="11907" w:h="16840"/>
      <w:pgMar w:top="1418" w:right="1701" w:bottom="1134" w:left="1701" w:header="720" w:footer="8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AD0" w:rsidRDefault="00082AD0">
      <w:r>
        <w:separator/>
      </w:r>
    </w:p>
  </w:endnote>
  <w:endnote w:type="continuationSeparator" w:id="0">
    <w:p w:rsidR="00082AD0" w:rsidRDefault="0008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taPro-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44" w:rsidRDefault="00BD7A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D7A44" w:rsidRDefault="00BD7A44">
    <w:pPr>
      <w:pStyle w:val="Piedepgina"/>
      <w:ind w:right="360"/>
    </w:pPr>
  </w:p>
  <w:p w:rsidR="00BD7A44" w:rsidRDefault="00BD7A44"/>
  <w:p w:rsidR="00BD7A44" w:rsidRDefault="00BD7A44" w:rsidP="00C007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44" w:rsidRPr="0020417F" w:rsidRDefault="00BD7A44" w:rsidP="004E1338">
    <w:pPr>
      <w:pStyle w:val="Piedepgina"/>
      <w:jc w:val="center"/>
      <w:rPr>
        <w:rFonts w:ascii="Arial" w:hAnsi="Arial"/>
        <w:sz w:val="13"/>
        <w:lang w:val="it-IT"/>
      </w:rPr>
    </w:pPr>
    <w:r w:rsidRPr="0020417F">
      <w:rPr>
        <w:rFonts w:ascii="Arial" w:hAnsi="Arial"/>
        <w:sz w:val="13"/>
        <w:lang w:val="it-IT"/>
      </w:rPr>
      <w:t>Donostia – San Sebastián, 1 – Tef. 945 01 96 54 – Fax 945 01 98 56 – 01010 Vitoria-Gasteiz</w:t>
    </w:r>
  </w:p>
  <w:p w:rsidR="00BD7A44" w:rsidRPr="00D507EB" w:rsidRDefault="00BD7A44" w:rsidP="00DC0DF4">
    <w:pPr>
      <w:pStyle w:val="Piedep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AD0" w:rsidRDefault="00082AD0">
      <w:r>
        <w:separator/>
      </w:r>
    </w:p>
  </w:footnote>
  <w:footnote w:type="continuationSeparator" w:id="0">
    <w:p w:rsidR="00082AD0" w:rsidRDefault="0008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44" w:rsidRDefault="00BD7A44">
    <w:pPr>
      <w:pStyle w:val="Encabezado"/>
      <w:jc w:val="center"/>
      <w:rPr>
        <w:noProof/>
      </w:rPr>
    </w:pPr>
  </w:p>
  <w:p w:rsidR="00BD7A44" w:rsidRDefault="00BD7A44">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24pt" o:preferrelative="f" fillcolor="window">
          <v:imagedata r:id="rId1" o:title=""/>
        </v:shape>
        <o:OLEObject Type="Embed" ProgID="MSPhotoEd.3" ShapeID="_x0000_i1025" DrawAspect="Content" ObjectID="_1679825813" r:id="rId2"/>
      </w:object>
    </w:r>
  </w:p>
  <w:p w:rsidR="00BD7A44" w:rsidRDefault="00BD7A44" w:rsidP="00C007E1"/>
  <w:p w:rsidR="00BD7A44" w:rsidRDefault="00BD7A44" w:rsidP="00C007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44" w:rsidRDefault="00BD7A44">
    <w:pPr>
      <w:pStyle w:val="Encabezado"/>
      <w:tabs>
        <w:tab w:val="right" w:pos="9923"/>
      </w:tabs>
      <w:ind w:right="-142"/>
      <w:jc w:val="center"/>
      <w:rPr>
        <w:rFonts w:ascii="Arial" w:hAnsi="Arial"/>
        <w:sz w:val="16"/>
      </w:rPr>
    </w:pPr>
    <w:r>
      <w:rPr>
        <w:noProof/>
        <w:lang w:eastAsia="es-ES"/>
      </w:rPr>
      <mc:AlternateContent>
        <mc:Choice Requires="wps">
          <w:drawing>
            <wp:anchor distT="0" distB="0" distL="114300" distR="114300" simplePos="0" relativeHeight="251665408" behindDoc="0" locked="0" layoutInCell="0" allowOverlap="1">
              <wp:simplePos x="0" y="0"/>
              <wp:positionH relativeFrom="page">
                <wp:posOffset>4086225</wp:posOffset>
              </wp:positionH>
              <wp:positionV relativeFrom="page">
                <wp:posOffset>857250</wp:posOffset>
              </wp:positionV>
              <wp:extent cx="1857375" cy="4476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A44" w:rsidRPr="00DC0DF4" w:rsidRDefault="00BD7A44" w:rsidP="00DC0DF4">
                          <w:pPr>
                            <w:pStyle w:val="Nivel2"/>
                            <w:spacing w:after="35"/>
                            <w:rPr>
                              <w:b/>
                              <w:sz w:val="12"/>
                              <w:szCs w:val="12"/>
                            </w:rPr>
                          </w:pPr>
                          <w:r w:rsidRPr="00DC0DF4">
                            <w:rPr>
                              <w:b/>
                              <w:sz w:val="12"/>
                              <w:szCs w:val="12"/>
                            </w:rPr>
                            <w:t xml:space="preserve">DEPARTAMENTO DE PLANIFICACIÓN </w:t>
                          </w:r>
                        </w:p>
                        <w:p w:rsidR="00BD7A44" w:rsidRPr="00DC0DF4" w:rsidRDefault="00BD7A44" w:rsidP="00DC0DF4">
                          <w:pPr>
                            <w:pStyle w:val="Nivel2"/>
                            <w:spacing w:after="35"/>
                            <w:rPr>
                              <w:b/>
                              <w:sz w:val="12"/>
                              <w:szCs w:val="12"/>
                            </w:rPr>
                          </w:pPr>
                          <w:r w:rsidRPr="00DC0DF4">
                            <w:rPr>
                              <w:b/>
                              <w:sz w:val="12"/>
                              <w:szCs w:val="12"/>
                            </w:rPr>
                            <w:t>TERRITORIAL, VIVIENDA</w:t>
                          </w:r>
                        </w:p>
                        <w:p w:rsidR="00BD7A44" w:rsidRDefault="00BD7A44" w:rsidP="00DC0DF4">
                          <w:pPr>
                            <w:pStyle w:val="Nivel2"/>
                            <w:spacing w:before="0" w:after="35"/>
                            <w:rPr>
                              <w:b/>
                              <w:sz w:val="12"/>
                              <w:szCs w:val="12"/>
                            </w:rPr>
                          </w:pPr>
                          <w:r w:rsidRPr="00DC0DF4">
                            <w:rPr>
                              <w:b/>
                              <w:sz w:val="12"/>
                              <w:szCs w:val="12"/>
                            </w:rPr>
                            <w:t>Y TRANSPORTES</w:t>
                          </w:r>
                        </w:p>
                        <w:p w:rsidR="00BD7A44" w:rsidRDefault="00BD7A44" w:rsidP="00DC0DF4">
                          <w:pPr>
                            <w:pStyle w:val="Nivel2"/>
                            <w:spacing w:before="0" w:after="35"/>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5pt;width:146.25pt;height:35.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XA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" o:allowincell="f" filled="f" stroked="f">
              <v:textbox>
                <w:txbxContent>
                  <w:p w:rsidR="00BD7A44" w:rsidRPr="00DC0DF4" w:rsidRDefault="00BD7A44" w:rsidP="00DC0DF4">
                    <w:pPr>
                      <w:pStyle w:val="Nivel2"/>
                      <w:spacing w:after="35"/>
                      <w:rPr>
                        <w:b/>
                        <w:sz w:val="12"/>
                        <w:szCs w:val="12"/>
                      </w:rPr>
                    </w:pPr>
                    <w:r w:rsidRPr="00DC0DF4">
                      <w:rPr>
                        <w:b/>
                        <w:sz w:val="12"/>
                        <w:szCs w:val="12"/>
                      </w:rPr>
                      <w:t xml:space="preserve">DEPARTAMENTO DE PLANIFICACIÓN </w:t>
                    </w:r>
                  </w:p>
                  <w:p w:rsidR="00BD7A44" w:rsidRPr="00DC0DF4" w:rsidRDefault="00BD7A44" w:rsidP="00DC0DF4">
                    <w:pPr>
                      <w:pStyle w:val="Nivel2"/>
                      <w:spacing w:after="35"/>
                      <w:rPr>
                        <w:b/>
                        <w:sz w:val="12"/>
                        <w:szCs w:val="12"/>
                      </w:rPr>
                    </w:pPr>
                    <w:r w:rsidRPr="00DC0DF4">
                      <w:rPr>
                        <w:b/>
                        <w:sz w:val="12"/>
                        <w:szCs w:val="12"/>
                      </w:rPr>
                      <w:t>TERRITORIAL, VIVIENDA</w:t>
                    </w:r>
                  </w:p>
                  <w:p w:rsidR="00BD7A44" w:rsidRDefault="00BD7A44" w:rsidP="00DC0DF4">
                    <w:pPr>
                      <w:pStyle w:val="Nivel2"/>
                      <w:spacing w:before="0" w:after="35"/>
                      <w:rPr>
                        <w:b/>
                        <w:sz w:val="12"/>
                        <w:szCs w:val="12"/>
                      </w:rPr>
                    </w:pPr>
                    <w:r w:rsidRPr="00DC0DF4">
                      <w:rPr>
                        <w:b/>
                        <w:sz w:val="12"/>
                        <w:szCs w:val="12"/>
                      </w:rPr>
                      <w:t>Y TRANSPORTES</w:t>
                    </w:r>
                  </w:p>
                  <w:p w:rsidR="00BD7A44" w:rsidRDefault="00BD7A44" w:rsidP="00DC0DF4">
                    <w:pPr>
                      <w:pStyle w:val="Nivel2"/>
                      <w:spacing w:before="0" w:after="35"/>
                      <w:rPr>
                        <w:b/>
                        <w:sz w:val="12"/>
                        <w:szCs w:val="12"/>
                      </w:rPr>
                    </w:pPr>
                  </w:p>
                </w:txbxContent>
              </v:textbox>
              <w10:wrap type="square" anchorx="page" anchory="page"/>
            </v:shape>
          </w:pict>
        </mc:Fallback>
      </mc:AlternateContent>
    </w:r>
    <w:r>
      <w:rPr>
        <w:noProof/>
        <w:sz w:val="16"/>
        <w:lang w:eastAsia="es-ES"/>
      </w:rPr>
      <mc:AlternateContent>
        <mc:Choice Requires="wps">
          <w:drawing>
            <wp:anchor distT="0" distB="0" distL="114300" distR="114300" simplePos="0" relativeHeight="251656192" behindDoc="0" locked="0" layoutInCell="0" allowOverlap="1">
              <wp:simplePos x="0" y="0"/>
              <wp:positionH relativeFrom="page">
                <wp:posOffset>1981200</wp:posOffset>
              </wp:positionH>
              <wp:positionV relativeFrom="page">
                <wp:posOffset>857250</wp:posOffset>
              </wp:positionV>
              <wp:extent cx="1768475" cy="44767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A44" w:rsidRPr="00DC0DF4" w:rsidRDefault="00BD7A44" w:rsidP="00DC0DF4">
                          <w:pPr>
                            <w:spacing w:before="35" w:after="35"/>
                            <w:rPr>
                              <w:rFonts w:ascii="Arial" w:hAnsi="Arial"/>
                              <w:b/>
                              <w:sz w:val="12"/>
                              <w:szCs w:val="12"/>
                            </w:rPr>
                          </w:pPr>
                          <w:r w:rsidRPr="00DC0DF4">
                            <w:rPr>
                              <w:rFonts w:ascii="Arial" w:hAnsi="Arial"/>
                              <w:b/>
                              <w:sz w:val="12"/>
                              <w:szCs w:val="12"/>
                            </w:rPr>
                            <w:t>LURRALDE PLANGINTZA,</w:t>
                          </w:r>
                        </w:p>
                        <w:p w:rsidR="00BD7A44" w:rsidRPr="00DC0DF4" w:rsidRDefault="00BD7A44" w:rsidP="00DC0DF4">
                          <w:pPr>
                            <w:spacing w:before="35" w:after="35"/>
                            <w:rPr>
                              <w:rFonts w:ascii="Arial" w:hAnsi="Arial"/>
                              <w:b/>
                              <w:sz w:val="12"/>
                              <w:szCs w:val="12"/>
                            </w:rPr>
                          </w:pPr>
                          <w:r w:rsidRPr="00DC0DF4">
                            <w:rPr>
                              <w:rFonts w:ascii="Arial" w:hAnsi="Arial"/>
                              <w:b/>
                              <w:sz w:val="12"/>
                              <w:szCs w:val="12"/>
                            </w:rPr>
                            <w:t>ETXEBIZITZA</w:t>
                          </w:r>
                        </w:p>
                        <w:p w:rsidR="00BD7A44" w:rsidRDefault="00BD7A44" w:rsidP="00DC0DF4">
                          <w:pPr>
                            <w:spacing w:before="35" w:after="35"/>
                            <w:rPr>
                              <w:rFonts w:ascii="Arial" w:hAnsi="Arial"/>
                              <w:b/>
                              <w:sz w:val="12"/>
                              <w:szCs w:val="12"/>
                            </w:rPr>
                          </w:pPr>
                          <w:r w:rsidRPr="00DC0DF4">
                            <w:rPr>
                              <w:rFonts w:ascii="Arial" w:hAnsi="Arial"/>
                              <w:b/>
                              <w:sz w:val="12"/>
                              <w:szCs w:val="12"/>
                            </w:rPr>
                            <w:t>ETA GARRAIO SAILA</w:t>
                          </w:r>
                        </w:p>
                        <w:p w:rsidR="00BD7A44" w:rsidRPr="00B81B24" w:rsidRDefault="00BD7A44">
                          <w:pPr>
                            <w:pStyle w:val="Nivel2"/>
                            <w:spacing w:before="0" w:after="35"/>
                            <w:rPr>
                              <w:i/>
                            </w:rPr>
                          </w:pPr>
                        </w:p>
                        <w:p w:rsidR="00BD7A44" w:rsidRDefault="00BD7A44">
                          <w:pPr>
                            <w:pStyle w:val="Nive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6pt;margin-top:67.5pt;width:139.25pt;height:3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d0tQ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" o:allowincell="f" filled="f" stroked="f">
              <v:textbox>
                <w:txbxContent>
                  <w:p w:rsidR="00BD7A44" w:rsidRPr="00DC0DF4" w:rsidRDefault="00BD7A44" w:rsidP="00DC0DF4">
                    <w:pPr>
                      <w:spacing w:before="35" w:after="35"/>
                      <w:rPr>
                        <w:rFonts w:ascii="Arial" w:hAnsi="Arial"/>
                        <w:b/>
                        <w:sz w:val="12"/>
                        <w:szCs w:val="12"/>
                      </w:rPr>
                    </w:pPr>
                    <w:r w:rsidRPr="00DC0DF4">
                      <w:rPr>
                        <w:rFonts w:ascii="Arial" w:hAnsi="Arial"/>
                        <w:b/>
                        <w:sz w:val="12"/>
                        <w:szCs w:val="12"/>
                      </w:rPr>
                      <w:t>LURRALDE PLANGINTZA,</w:t>
                    </w:r>
                  </w:p>
                  <w:p w:rsidR="00BD7A44" w:rsidRPr="00DC0DF4" w:rsidRDefault="00BD7A44" w:rsidP="00DC0DF4">
                    <w:pPr>
                      <w:spacing w:before="35" w:after="35"/>
                      <w:rPr>
                        <w:rFonts w:ascii="Arial" w:hAnsi="Arial"/>
                        <w:b/>
                        <w:sz w:val="12"/>
                        <w:szCs w:val="12"/>
                      </w:rPr>
                    </w:pPr>
                    <w:r w:rsidRPr="00DC0DF4">
                      <w:rPr>
                        <w:rFonts w:ascii="Arial" w:hAnsi="Arial"/>
                        <w:b/>
                        <w:sz w:val="12"/>
                        <w:szCs w:val="12"/>
                      </w:rPr>
                      <w:t>ETXEBIZITZA</w:t>
                    </w:r>
                  </w:p>
                  <w:p w:rsidR="00BD7A44" w:rsidRDefault="00BD7A44" w:rsidP="00DC0DF4">
                    <w:pPr>
                      <w:spacing w:before="35" w:after="35"/>
                      <w:rPr>
                        <w:rFonts w:ascii="Arial" w:hAnsi="Arial"/>
                        <w:b/>
                        <w:sz w:val="12"/>
                        <w:szCs w:val="12"/>
                      </w:rPr>
                    </w:pPr>
                    <w:r w:rsidRPr="00DC0DF4">
                      <w:rPr>
                        <w:rFonts w:ascii="Arial" w:hAnsi="Arial"/>
                        <w:b/>
                        <w:sz w:val="12"/>
                        <w:szCs w:val="12"/>
                      </w:rPr>
                      <w:t>ETA GARRAIO SAILA</w:t>
                    </w:r>
                  </w:p>
                  <w:p w:rsidR="00BD7A44" w:rsidRPr="00B81B24" w:rsidRDefault="00BD7A44">
                    <w:pPr>
                      <w:pStyle w:val="Nivel2"/>
                      <w:spacing w:before="0" w:after="35"/>
                      <w:rPr>
                        <w:i/>
                      </w:rPr>
                    </w:pPr>
                  </w:p>
                  <w:p w:rsidR="00BD7A44" w:rsidRDefault="00BD7A44">
                    <w:pPr>
                      <w:pStyle w:val="Nivel3"/>
                    </w:pP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6pt;height:38.4pt" fillcolor="window">
          <v:imagedata r:id="rId1" o:title=""/>
        </v:shape>
        <o:OLEObject Type="Embed" ProgID="MSPhotoEd.3" ShapeID="_x0000_i1026" DrawAspect="Content" ObjectID="_1679825814" r:id="rId2"/>
      </w:object>
    </w:r>
  </w:p>
  <w:p w:rsidR="00BD7A44" w:rsidRDefault="00BD7A44">
    <w:pPr>
      <w:pStyle w:val="Encabezado"/>
      <w:tabs>
        <w:tab w:val="right" w:pos="9923"/>
      </w:tabs>
      <w:ind w:right="-142"/>
      <w:jc w:val="center"/>
      <w:rPr>
        <w:rFonts w:ascii="Arial" w:hAnsi="Arial"/>
        <w:sz w:val="16"/>
      </w:rPr>
    </w:pPr>
  </w:p>
  <w:p w:rsidR="00BD7A44" w:rsidRDefault="00BD7A44">
    <w:pPr>
      <w:pStyle w:val="Encabezado"/>
      <w:tabs>
        <w:tab w:val="right" w:pos="9923"/>
      </w:tabs>
      <w:ind w:right="-142"/>
      <w:jc w:val="center"/>
      <w:rPr>
        <w:rFonts w:ascii="Arial" w:hAnsi="Arial"/>
        <w:sz w:val="16"/>
      </w:rPr>
    </w:pPr>
  </w:p>
  <w:p w:rsidR="00BD7A44" w:rsidRDefault="00BD7A44">
    <w:pPr>
      <w:pStyle w:val="Encabezado"/>
      <w:tabs>
        <w:tab w:val="right" w:pos="9923"/>
      </w:tabs>
      <w:ind w:right="-142"/>
      <w:jc w:val="center"/>
      <w:rPr>
        <w:rFonts w:ascii="Arial" w:hAnsi="Arial"/>
        <w:sz w:val="16"/>
      </w:rPr>
    </w:pPr>
  </w:p>
  <w:p w:rsidR="00BD7A44" w:rsidRDefault="00BD7A44">
    <w:pPr>
      <w:pStyle w:val="Encabezado"/>
      <w:tabs>
        <w:tab w:val="right" w:pos="9923"/>
      </w:tabs>
      <w:ind w:right="-142"/>
      <w:jc w:val="center"/>
      <w:rPr>
        <w:rFonts w:ascii="Arial" w:hAnsi="Arial"/>
        <w:sz w:val="16"/>
      </w:rPr>
    </w:pPr>
  </w:p>
  <w:p w:rsidR="00BD7A44" w:rsidRDefault="00BD7A44">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7D1F"/>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CFE0402"/>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EFE25AE"/>
    <w:multiLevelType w:val="hybridMultilevel"/>
    <w:tmpl w:val="6524B3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4A96F91"/>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6662B3"/>
    <w:multiLevelType w:val="hybridMultilevel"/>
    <w:tmpl w:val="B26C913C"/>
    <w:lvl w:ilvl="0" w:tplc="52089716">
      <w:start w:val="1"/>
      <w:numFmt w:val="lowerLetter"/>
      <w:lvlText w:val="%1)"/>
      <w:lvlJc w:val="left"/>
      <w:pPr>
        <w:ind w:left="882" w:hanging="360"/>
      </w:pPr>
      <w:rPr>
        <w:rFonts w:hint="default"/>
      </w:rPr>
    </w:lvl>
    <w:lvl w:ilvl="1" w:tplc="0C0A0019" w:tentative="1">
      <w:start w:val="1"/>
      <w:numFmt w:val="lowerLetter"/>
      <w:lvlText w:val="%2."/>
      <w:lvlJc w:val="left"/>
      <w:pPr>
        <w:ind w:left="1602" w:hanging="360"/>
      </w:pPr>
    </w:lvl>
    <w:lvl w:ilvl="2" w:tplc="0C0A001B" w:tentative="1">
      <w:start w:val="1"/>
      <w:numFmt w:val="lowerRoman"/>
      <w:lvlText w:val="%3."/>
      <w:lvlJc w:val="right"/>
      <w:pPr>
        <w:ind w:left="2322" w:hanging="180"/>
      </w:pPr>
    </w:lvl>
    <w:lvl w:ilvl="3" w:tplc="0C0A000F" w:tentative="1">
      <w:start w:val="1"/>
      <w:numFmt w:val="decimal"/>
      <w:lvlText w:val="%4."/>
      <w:lvlJc w:val="left"/>
      <w:pPr>
        <w:ind w:left="3042" w:hanging="360"/>
      </w:pPr>
    </w:lvl>
    <w:lvl w:ilvl="4" w:tplc="0C0A0019" w:tentative="1">
      <w:start w:val="1"/>
      <w:numFmt w:val="lowerLetter"/>
      <w:lvlText w:val="%5."/>
      <w:lvlJc w:val="left"/>
      <w:pPr>
        <w:ind w:left="3762" w:hanging="360"/>
      </w:pPr>
    </w:lvl>
    <w:lvl w:ilvl="5" w:tplc="0C0A001B" w:tentative="1">
      <w:start w:val="1"/>
      <w:numFmt w:val="lowerRoman"/>
      <w:lvlText w:val="%6."/>
      <w:lvlJc w:val="right"/>
      <w:pPr>
        <w:ind w:left="4482" w:hanging="180"/>
      </w:pPr>
    </w:lvl>
    <w:lvl w:ilvl="6" w:tplc="0C0A000F" w:tentative="1">
      <w:start w:val="1"/>
      <w:numFmt w:val="decimal"/>
      <w:lvlText w:val="%7."/>
      <w:lvlJc w:val="left"/>
      <w:pPr>
        <w:ind w:left="5202" w:hanging="360"/>
      </w:pPr>
    </w:lvl>
    <w:lvl w:ilvl="7" w:tplc="0C0A0019" w:tentative="1">
      <w:start w:val="1"/>
      <w:numFmt w:val="lowerLetter"/>
      <w:lvlText w:val="%8."/>
      <w:lvlJc w:val="left"/>
      <w:pPr>
        <w:ind w:left="5922" w:hanging="360"/>
      </w:pPr>
    </w:lvl>
    <w:lvl w:ilvl="8" w:tplc="0C0A001B" w:tentative="1">
      <w:start w:val="1"/>
      <w:numFmt w:val="lowerRoman"/>
      <w:lvlText w:val="%9."/>
      <w:lvlJc w:val="right"/>
      <w:pPr>
        <w:ind w:left="6642" w:hanging="180"/>
      </w:pPr>
    </w:lvl>
  </w:abstractNum>
  <w:abstractNum w:abstractNumId="5" w15:restartNumberingAfterBreak="0">
    <w:nsid w:val="38A558A3"/>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D191DF4"/>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3177D21"/>
    <w:multiLevelType w:val="hybridMultilevel"/>
    <w:tmpl w:val="22D0EC18"/>
    <w:lvl w:ilvl="0" w:tplc="2A403D46">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15:restartNumberingAfterBreak="0">
    <w:nsid w:val="4F9251E9"/>
    <w:multiLevelType w:val="multilevel"/>
    <w:tmpl w:val="8BA837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9" w15:restartNumberingAfterBreak="0">
    <w:nsid w:val="52B24F95"/>
    <w:multiLevelType w:val="hybridMultilevel"/>
    <w:tmpl w:val="BE488614"/>
    <w:lvl w:ilvl="0" w:tplc="480C4E06">
      <w:start w:val="1"/>
      <w:numFmt w:val="lowerLetter"/>
      <w:lvlText w:val="%1)"/>
      <w:lvlJc w:val="left"/>
      <w:pPr>
        <w:ind w:left="360" w:hanging="360"/>
      </w:pPr>
      <w:rPr>
        <w:rFonts w:hint="default"/>
        <w:b w:val="0"/>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0" w15:restartNumberingAfterBreak="0">
    <w:nsid w:val="568F7939"/>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1" w15:restartNumberingAfterBreak="0">
    <w:nsid w:val="6FFB2F42"/>
    <w:multiLevelType w:val="hybridMultilevel"/>
    <w:tmpl w:val="1876E298"/>
    <w:lvl w:ilvl="0" w:tplc="00B8E5DE">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2" w15:restartNumberingAfterBreak="0">
    <w:nsid w:val="72D51DA8"/>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76130F57"/>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7A94602B"/>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DA610FD"/>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7E9A2D16"/>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8"/>
  </w:num>
  <w:num w:numId="2">
    <w:abstractNumId w:val="10"/>
  </w:num>
  <w:num w:numId="3">
    <w:abstractNumId w:val="11"/>
  </w:num>
  <w:num w:numId="4">
    <w:abstractNumId w:val="4"/>
  </w:num>
  <w:num w:numId="5">
    <w:abstractNumId w:val="15"/>
  </w:num>
  <w:num w:numId="6">
    <w:abstractNumId w:val="12"/>
  </w:num>
  <w:num w:numId="7">
    <w:abstractNumId w:val="3"/>
  </w:num>
  <w:num w:numId="8">
    <w:abstractNumId w:val="14"/>
  </w:num>
  <w:num w:numId="9">
    <w:abstractNumId w:val="16"/>
  </w:num>
  <w:num w:numId="10">
    <w:abstractNumId w:val="6"/>
  </w:num>
  <w:num w:numId="11">
    <w:abstractNumId w:val="0"/>
  </w:num>
  <w:num w:numId="12">
    <w:abstractNumId w:val="13"/>
  </w:num>
  <w:num w:numId="13">
    <w:abstractNumId w:val="5"/>
  </w:num>
  <w:num w:numId="14">
    <w:abstractNumId w:val="1"/>
  </w:num>
  <w:num w:numId="15">
    <w:abstractNumId w:val="2"/>
  </w:num>
  <w:num w:numId="16">
    <w:abstractNumId w:val="7"/>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F3"/>
    <w:rsid w:val="00004CE2"/>
    <w:rsid w:val="00042B73"/>
    <w:rsid w:val="00080C7F"/>
    <w:rsid w:val="00082AD0"/>
    <w:rsid w:val="00086165"/>
    <w:rsid w:val="00087F8D"/>
    <w:rsid w:val="000A28C4"/>
    <w:rsid w:val="000A3E0B"/>
    <w:rsid w:val="000E4B00"/>
    <w:rsid w:val="001050FB"/>
    <w:rsid w:val="001205A4"/>
    <w:rsid w:val="00132BC7"/>
    <w:rsid w:val="001833F5"/>
    <w:rsid w:val="001B517A"/>
    <w:rsid w:val="001B6963"/>
    <w:rsid w:val="001E57C3"/>
    <w:rsid w:val="001E7F28"/>
    <w:rsid w:val="001F30C2"/>
    <w:rsid w:val="0020417F"/>
    <w:rsid w:val="00225AD4"/>
    <w:rsid w:val="002321C7"/>
    <w:rsid w:val="00251058"/>
    <w:rsid w:val="00294359"/>
    <w:rsid w:val="002A6612"/>
    <w:rsid w:val="002D2D80"/>
    <w:rsid w:val="002E26F9"/>
    <w:rsid w:val="00306E0F"/>
    <w:rsid w:val="00313D6A"/>
    <w:rsid w:val="003311D1"/>
    <w:rsid w:val="00345AE3"/>
    <w:rsid w:val="00351C04"/>
    <w:rsid w:val="0035502C"/>
    <w:rsid w:val="00357AD1"/>
    <w:rsid w:val="003754E8"/>
    <w:rsid w:val="00393C34"/>
    <w:rsid w:val="003B202A"/>
    <w:rsid w:val="003D146D"/>
    <w:rsid w:val="003D2F1D"/>
    <w:rsid w:val="003E670A"/>
    <w:rsid w:val="003E7CB8"/>
    <w:rsid w:val="004551C7"/>
    <w:rsid w:val="004655B1"/>
    <w:rsid w:val="004911B4"/>
    <w:rsid w:val="004C255E"/>
    <w:rsid w:val="004C6DEB"/>
    <w:rsid w:val="004D544E"/>
    <w:rsid w:val="004E1338"/>
    <w:rsid w:val="004E1FC8"/>
    <w:rsid w:val="00505F1A"/>
    <w:rsid w:val="00535A88"/>
    <w:rsid w:val="005540B8"/>
    <w:rsid w:val="00554235"/>
    <w:rsid w:val="00565A5C"/>
    <w:rsid w:val="00567DA2"/>
    <w:rsid w:val="00584055"/>
    <w:rsid w:val="005850F7"/>
    <w:rsid w:val="0059772D"/>
    <w:rsid w:val="005A4E2F"/>
    <w:rsid w:val="005B27B6"/>
    <w:rsid w:val="005B4681"/>
    <w:rsid w:val="005C083A"/>
    <w:rsid w:val="005C2A78"/>
    <w:rsid w:val="005C5EF1"/>
    <w:rsid w:val="005F3B60"/>
    <w:rsid w:val="00615E31"/>
    <w:rsid w:val="00637BAF"/>
    <w:rsid w:val="00640767"/>
    <w:rsid w:val="00640E86"/>
    <w:rsid w:val="006419E7"/>
    <w:rsid w:val="00653CFB"/>
    <w:rsid w:val="006613BF"/>
    <w:rsid w:val="00691FF3"/>
    <w:rsid w:val="006A223C"/>
    <w:rsid w:val="006B2565"/>
    <w:rsid w:val="006B30B6"/>
    <w:rsid w:val="006D42E7"/>
    <w:rsid w:val="006D51E0"/>
    <w:rsid w:val="006F173D"/>
    <w:rsid w:val="00714BEE"/>
    <w:rsid w:val="00730427"/>
    <w:rsid w:val="007602FD"/>
    <w:rsid w:val="00770F22"/>
    <w:rsid w:val="00780903"/>
    <w:rsid w:val="00792D0A"/>
    <w:rsid w:val="007A7638"/>
    <w:rsid w:val="007C42D5"/>
    <w:rsid w:val="007E1F0D"/>
    <w:rsid w:val="0080489C"/>
    <w:rsid w:val="008460FA"/>
    <w:rsid w:val="008547BD"/>
    <w:rsid w:val="008737C4"/>
    <w:rsid w:val="008826F4"/>
    <w:rsid w:val="008906AA"/>
    <w:rsid w:val="008925AE"/>
    <w:rsid w:val="00893BE8"/>
    <w:rsid w:val="008B00A8"/>
    <w:rsid w:val="008C21FA"/>
    <w:rsid w:val="008C2BAD"/>
    <w:rsid w:val="008F530F"/>
    <w:rsid w:val="00900BEC"/>
    <w:rsid w:val="009017F8"/>
    <w:rsid w:val="00927649"/>
    <w:rsid w:val="009615F3"/>
    <w:rsid w:val="00987D76"/>
    <w:rsid w:val="00997764"/>
    <w:rsid w:val="009C5540"/>
    <w:rsid w:val="009D3343"/>
    <w:rsid w:val="009D3BA2"/>
    <w:rsid w:val="009E503F"/>
    <w:rsid w:val="009F2C59"/>
    <w:rsid w:val="00A14556"/>
    <w:rsid w:val="00A30A18"/>
    <w:rsid w:val="00A41666"/>
    <w:rsid w:val="00A51DE1"/>
    <w:rsid w:val="00A70160"/>
    <w:rsid w:val="00A82282"/>
    <w:rsid w:val="00A835A6"/>
    <w:rsid w:val="00AA3215"/>
    <w:rsid w:val="00AA4794"/>
    <w:rsid w:val="00AA6D89"/>
    <w:rsid w:val="00AC0DB4"/>
    <w:rsid w:val="00AE660A"/>
    <w:rsid w:val="00B149D8"/>
    <w:rsid w:val="00B42E27"/>
    <w:rsid w:val="00B55808"/>
    <w:rsid w:val="00B75152"/>
    <w:rsid w:val="00B81B24"/>
    <w:rsid w:val="00B940EB"/>
    <w:rsid w:val="00BC226A"/>
    <w:rsid w:val="00BD2727"/>
    <w:rsid w:val="00BD42D8"/>
    <w:rsid w:val="00BD6207"/>
    <w:rsid w:val="00BD7A44"/>
    <w:rsid w:val="00C007E1"/>
    <w:rsid w:val="00C15AF4"/>
    <w:rsid w:val="00C2199C"/>
    <w:rsid w:val="00C3650C"/>
    <w:rsid w:val="00C4423A"/>
    <w:rsid w:val="00C77D46"/>
    <w:rsid w:val="00C84C57"/>
    <w:rsid w:val="00C972CD"/>
    <w:rsid w:val="00CA3E21"/>
    <w:rsid w:val="00CF4091"/>
    <w:rsid w:val="00D03CA3"/>
    <w:rsid w:val="00D20637"/>
    <w:rsid w:val="00D331CA"/>
    <w:rsid w:val="00D428E1"/>
    <w:rsid w:val="00D43E18"/>
    <w:rsid w:val="00D46598"/>
    <w:rsid w:val="00D507EB"/>
    <w:rsid w:val="00D75978"/>
    <w:rsid w:val="00D904E6"/>
    <w:rsid w:val="00DC0DF4"/>
    <w:rsid w:val="00DE7BAA"/>
    <w:rsid w:val="00E1053D"/>
    <w:rsid w:val="00E25E4A"/>
    <w:rsid w:val="00E2682A"/>
    <w:rsid w:val="00E304BF"/>
    <w:rsid w:val="00E56D85"/>
    <w:rsid w:val="00E629B2"/>
    <w:rsid w:val="00E96933"/>
    <w:rsid w:val="00EB5E01"/>
    <w:rsid w:val="00ED25E9"/>
    <w:rsid w:val="00EE09DF"/>
    <w:rsid w:val="00EE1ED2"/>
    <w:rsid w:val="00F042B8"/>
    <w:rsid w:val="00F24751"/>
    <w:rsid w:val="00F339EB"/>
    <w:rsid w:val="00F40D2F"/>
    <w:rsid w:val="00F57124"/>
    <w:rsid w:val="00F701BD"/>
    <w:rsid w:val="00FC12DB"/>
    <w:rsid w:val="00FD2BD7"/>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D8E64D-39AF-45EA-98D2-85339C95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7F8"/>
    <w:rPr>
      <w:lang w:eastAsia="es-ES_tradnl"/>
    </w:rPr>
  </w:style>
  <w:style w:type="paragraph" w:styleId="Ttulo1">
    <w:name w:val="heading 1"/>
    <w:basedOn w:val="Normal"/>
    <w:next w:val="Normal"/>
    <w:qFormat/>
    <w:rsid w:val="00C007E1"/>
    <w:pPr>
      <w:jc w:val="center"/>
      <w:outlineLvl w:val="0"/>
    </w:pPr>
    <w:rPr>
      <w:rFonts w:ascii="Arial" w:eastAsia="Arial" w:hAnsi="Arial" w:cs="Arial"/>
      <w:b/>
      <w:bCs/>
      <w:spacing w:val="1"/>
    </w:rPr>
  </w:style>
  <w:style w:type="paragraph" w:styleId="Ttulo2">
    <w:name w:val="heading 2"/>
    <w:basedOn w:val="Normal"/>
    <w:next w:val="Normal"/>
    <w:qFormat/>
    <w:rsid w:val="00714BEE"/>
    <w:pPr>
      <w:jc w:val="center"/>
      <w:outlineLvl w:val="1"/>
    </w:pPr>
    <w:rPr>
      <w:rFonts w:ascii="Arial" w:eastAsia="Arial" w:hAnsi="Arial" w:cs="Arial"/>
      <w:b/>
    </w:rPr>
  </w:style>
  <w:style w:type="paragraph" w:styleId="Ttulo3">
    <w:name w:val="heading 3"/>
    <w:basedOn w:val="Normal"/>
    <w:next w:val="Normal"/>
    <w:qFormat/>
    <w:rsid w:val="00714BEE"/>
    <w:pPr>
      <w:jc w:val="both"/>
      <w:outlineLvl w:val="2"/>
    </w:pPr>
    <w:rPr>
      <w:rFonts w:ascii="Arial" w:eastAsia="Arial" w:hAnsi="Arial" w:cs="Arial"/>
      <w:b/>
      <w:bCs/>
      <w:spacing w:val="2"/>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link w:val="TextocomentarioCar"/>
    <w:semiHidden/>
  </w:style>
  <w:style w:type="paragraph" w:styleId="Piedepgina">
    <w:name w:val="footer"/>
    <w:basedOn w:val="Normal"/>
    <w:link w:val="PiedepginaCar"/>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character" w:customStyle="1" w:styleId="PiedepginaCar">
    <w:name w:val="Pie de página Car"/>
    <w:basedOn w:val="Fuentedeprrafopredeter"/>
    <w:link w:val="Piedepgina"/>
    <w:rsid w:val="00DC0DF4"/>
    <w:rPr>
      <w:sz w:val="24"/>
      <w:lang w:val="es-ES_tradnl" w:eastAsia="es-ES_tradnl"/>
    </w:rPr>
  </w:style>
  <w:style w:type="paragraph" w:styleId="Textoindependiente3">
    <w:name w:val="Body Text 3"/>
    <w:basedOn w:val="Normal"/>
    <w:link w:val="Textoindependiente3Car"/>
    <w:semiHidden/>
    <w:unhideWhenUsed/>
    <w:rsid w:val="009017F8"/>
    <w:pPr>
      <w:jc w:val="both"/>
    </w:pPr>
    <w:rPr>
      <w:sz w:val="28"/>
      <w:lang w:val="es-ES_tradnl" w:eastAsia="es-ES"/>
    </w:rPr>
  </w:style>
  <w:style w:type="character" w:customStyle="1" w:styleId="Textoindependiente3Car">
    <w:name w:val="Texto independiente 3 Car"/>
    <w:basedOn w:val="Fuentedeprrafopredeter"/>
    <w:link w:val="Textoindependiente3"/>
    <w:semiHidden/>
    <w:rsid w:val="009017F8"/>
    <w:rPr>
      <w:sz w:val="28"/>
      <w:lang w:val="es-ES_tradnl"/>
    </w:rPr>
  </w:style>
  <w:style w:type="paragraph" w:customStyle="1" w:styleId="bloquetexto1">
    <w:name w:val="bloquetexto1"/>
    <w:basedOn w:val="Normal"/>
    <w:rsid w:val="009017F8"/>
    <w:pPr>
      <w:spacing w:after="150"/>
      <w:jc w:val="both"/>
    </w:pPr>
    <w:rPr>
      <w:sz w:val="24"/>
      <w:szCs w:val="24"/>
      <w:lang w:val="eu-ES" w:eastAsia="eu-ES"/>
    </w:rPr>
  </w:style>
  <w:style w:type="table" w:styleId="Tablaconcuadrcula">
    <w:name w:val="Table Grid"/>
    <w:basedOn w:val="Tablanormal"/>
    <w:rsid w:val="0090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1338"/>
    <w:pPr>
      <w:ind w:left="708"/>
    </w:pPr>
    <w:rPr>
      <w:lang w:val="es-ES_tradnl"/>
    </w:rPr>
  </w:style>
  <w:style w:type="character" w:customStyle="1" w:styleId="Lodia1">
    <w:name w:val="Lodia1"/>
    <w:uiPriority w:val="99"/>
    <w:rsid w:val="004E1338"/>
    <w:rPr>
      <w:rFonts w:ascii="MetaPro-Bold" w:hAnsi="MetaPro-Bold" w:cs="MetaPro-Bold"/>
      <w:color w:val="61564B"/>
      <w:sz w:val="24"/>
      <w:szCs w:val="24"/>
    </w:rPr>
  </w:style>
  <w:style w:type="paragraph" w:customStyle="1" w:styleId="Default">
    <w:name w:val="Default"/>
    <w:rsid w:val="004E1338"/>
    <w:pPr>
      <w:autoSpaceDE w:val="0"/>
      <w:autoSpaceDN w:val="0"/>
      <w:adjustRightInd w:val="0"/>
    </w:pPr>
    <w:rPr>
      <w:rFonts w:ascii="Arial" w:eastAsia="Calibri" w:hAnsi="Arial" w:cs="Arial"/>
      <w:color w:val="000000"/>
      <w:sz w:val="24"/>
      <w:szCs w:val="24"/>
      <w:lang w:eastAsia="en-US"/>
    </w:rPr>
  </w:style>
  <w:style w:type="paragraph" w:customStyle="1" w:styleId="xmsonormal">
    <w:name w:val="x_msonormal"/>
    <w:basedOn w:val="Normal"/>
    <w:uiPriority w:val="99"/>
    <w:rsid w:val="004E1338"/>
    <w:rPr>
      <w:rFonts w:ascii="Calibri" w:eastAsiaTheme="minorHAnsi" w:hAnsi="Calibri" w:cs="Calibri"/>
      <w:sz w:val="22"/>
      <w:szCs w:val="22"/>
      <w:lang w:eastAsia="es-ES"/>
    </w:rPr>
  </w:style>
  <w:style w:type="paragraph" w:styleId="NormalWeb">
    <w:name w:val="Normal (Web)"/>
    <w:basedOn w:val="Normal"/>
    <w:unhideWhenUsed/>
    <w:rsid w:val="00F57124"/>
    <w:pPr>
      <w:spacing w:before="100" w:beforeAutospacing="1" w:after="100" w:afterAutospacing="1"/>
    </w:pPr>
    <w:rPr>
      <w:sz w:val="24"/>
      <w:szCs w:val="24"/>
      <w:lang w:eastAsia="es-ES"/>
    </w:rPr>
  </w:style>
  <w:style w:type="character" w:customStyle="1" w:styleId="TextodegloboCar">
    <w:name w:val="Texto de globo Car"/>
    <w:basedOn w:val="Fuentedeprrafopredeter"/>
    <w:link w:val="Textodeglobo"/>
    <w:uiPriority w:val="99"/>
    <w:semiHidden/>
    <w:rsid w:val="00F57124"/>
    <w:rPr>
      <w:rFonts w:ascii="Segoe UI" w:eastAsiaTheme="minorHAnsi" w:hAnsi="Segoe UI" w:cs="Segoe UI"/>
      <w:sz w:val="18"/>
      <w:szCs w:val="18"/>
      <w:lang w:val="en-US" w:eastAsia="en-US"/>
    </w:rPr>
  </w:style>
  <w:style w:type="paragraph" w:styleId="Textodeglobo">
    <w:name w:val="Balloon Text"/>
    <w:basedOn w:val="Normal"/>
    <w:link w:val="TextodegloboCar"/>
    <w:uiPriority w:val="99"/>
    <w:semiHidden/>
    <w:unhideWhenUsed/>
    <w:rsid w:val="00F57124"/>
    <w:pPr>
      <w:widowControl w:val="0"/>
    </w:pPr>
    <w:rPr>
      <w:rFonts w:ascii="Segoe UI" w:eastAsiaTheme="minorHAnsi" w:hAnsi="Segoe UI" w:cs="Segoe UI"/>
      <w:sz w:val="18"/>
      <w:szCs w:val="18"/>
      <w:lang w:val="en-US" w:eastAsia="en-US"/>
    </w:rPr>
  </w:style>
  <w:style w:type="character" w:customStyle="1" w:styleId="BunbuiloarentestuaKar1">
    <w:name w:val="Bunbuiloaren testua Kar1"/>
    <w:basedOn w:val="Fuentedeprrafopredeter"/>
    <w:semiHidden/>
    <w:rsid w:val="00F57124"/>
    <w:rPr>
      <w:rFonts w:ascii="Segoe UI" w:hAnsi="Segoe UI" w:cs="Segoe UI"/>
      <w:sz w:val="18"/>
      <w:szCs w:val="18"/>
      <w:lang w:eastAsia="es-ES_tradnl"/>
    </w:rPr>
  </w:style>
  <w:style w:type="paragraph" w:styleId="Revisin">
    <w:name w:val="Revision"/>
    <w:hidden/>
    <w:uiPriority w:val="99"/>
    <w:semiHidden/>
    <w:rsid w:val="00F57124"/>
    <w:rPr>
      <w:sz w:val="24"/>
      <w:lang w:val="es-ES_tradnl" w:eastAsia="es-ES_tradnl"/>
    </w:rPr>
  </w:style>
  <w:style w:type="paragraph" w:styleId="Asuntodelcomentario">
    <w:name w:val="annotation subject"/>
    <w:basedOn w:val="Textocomentario"/>
    <w:next w:val="Textocomentario"/>
    <w:link w:val="AsuntodelcomentarioCar"/>
    <w:semiHidden/>
    <w:unhideWhenUsed/>
    <w:rsid w:val="003E7CB8"/>
    <w:rPr>
      <w:b/>
      <w:bCs/>
      <w:lang w:val="es-ES_tradnl"/>
    </w:rPr>
  </w:style>
  <w:style w:type="character" w:customStyle="1" w:styleId="TextocomentarioCar">
    <w:name w:val="Texto comentario Car"/>
    <w:basedOn w:val="Fuentedeprrafopredeter"/>
    <w:link w:val="Textocomentario"/>
    <w:semiHidden/>
    <w:rsid w:val="003E7CB8"/>
    <w:rPr>
      <w:lang w:eastAsia="es-ES_tradnl"/>
    </w:rPr>
  </w:style>
  <w:style w:type="character" w:customStyle="1" w:styleId="AsuntodelcomentarioCar">
    <w:name w:val="Asunto del comentario Car"/>
    <w:basedOn w:val="TextocomentarioCar"/>
    <w:link w:val="Asuntodelcomentario"/>
    <w:semiHidden/>
    <w:rsid w:val="003E7CB8"/>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87513">
      <w:bodyDiv w:val="1"/>
      <w:marLeft w:val="0"/>
      <w:marRight w:val="0"/>
      <w:marTop w:val="0"/>
      <w:marBottom w:val="0"/>
      <w:divBdr>
        <w:top w:val="none" w:sz="0" w:space="0" w:color="auto"/>
        <w:left w:val="none" w:sz="0" w:space="0" w:color="auto"/>
        <w:bottom w:val="none" w:sz="0" w:space="0" w:color="auto"/>
        <w:right w:val="none" w:sz="0" w:space="0" w:color="auto"/>
      </w:divBdr>
      <w:divsChild>
        <w:div w:id="1725106285">
          <w:marLeft w:val="0"/>
          <w:marRight w:val="0"/>
          <w:marTop w:val="0"/>
          <w:marBottom w:val="0"/>
          <w:divBdr>
            <w:top w:val="none" w:sz="0" w:space="0" w:color="auto"/>
            <w:left w:val="none" w:sz="0" w:space="0" w:color="auto"/>
            <w:bottom w:val="single" w:sz="4" w:space="1" w:color="auto"/>
            <w:right w:val="none" w:sz="0" w:space="0" w:color="auto"/>
          </w:divBdr>
        </w:div>
        <w:div w:id="1269385103">
          <w:marLeft w:val="0"/>
          <w:marRight w:val="0"/>
          <w:marTop w:val="0"/>
          <w:marBottom w:val="0"/>
          <w:divBdr>
            <w:top w:val="none" w:sz="0" w:space="0" w:color="auto"/>
            <w:left w:val="none" w:sz="0" w:space="0" w:color="auto"/>
            <w:bottom w:val="single" w:sz="4" w:space="1" w:color="auto"/>
            <w:right w:val="none" w:sz="0" w:space="0" w:color="auto"/>
          </w:divBdr>
        </w:div>
        <w:div w:id="1729306921">
          <w:marLeft w:val="0"/>
          <w:marRight w:val="0"/>
          <w:marTop w:val="0"/>
          <w:marBottom w:val="0"/>
          <w:divBdr>
            <w:top w:val="none" w:sz="0" w:space="0" w:color="auto"/>
            <w:left w:val="none" w:sz="0" w:space="0" w:color="auto"/>
            <w:bottom w:val="single" w:sz="4" w:space="1" w:color="auto"/>
            <w:right w:val="none" w:sz="0" w:space="0" w:color="auto"/>
          </w:divBdr>
        </w:div>
        <w:div w:id="684015777">
          <w:marLeft w:val="0"/>
          <w:marRight w:val="0"/>
          <w:marTop w:val="0"/>
          <w:marBottom w:val="0"/>
          <w:divBdr>
            <w:top w:val="none" w:sz="0" w:space="0" w:color="auto"/>
            <w:left w:val="none" w:sz="0" w:space="0" w:color="auto"/>
            <w:bottom w:val="single" w:sz="4" w:space="1" w:color="auto"/>
            <w:right w:val="none" w:sz="0" w:space="0" w:color="auto"/>
          </w:divBdr>
        </w:div>
        <w:div w:id="2023243621">
          <w:marLeft w:val="0"/>
          <w:marRight w:val="0"/>
          <w:marTop w:val="0"/>
          <w:marBottom w:val="0"/>
          <w:divBdr>
            <w:top w:val="none" w:sz="0" w:space="0" w:color="auto"/>
            <w:left w:val="none" w:sz="0" w:space="0" w:color="auto"/>
            <w:bottom w:val="single" w:sz="4" w:space="1" w:color="auto"/>
            <w:right w:val="none" w:sz="0" w:space="0" w:color="auto"/>
          </w:divBdr>
        </w:div>
        <w:div w:id="728453894">
          <w:marLeft w:val="0"/>
          <w:marRight w:val="0"/>
          <w:marTop w:val="0"/>
          <w:marBottom w:val="0"/>
          <w:divBdr>
            <w:top w:val="none" w:sz="0" w:space="0" w:color="auto"/>
            <w:left w:val="none" w:sz="0" w:space="0" w:color="auto"/>
            <w:bottom w:val="single" w:sz="4" w:space="1" w:color="auto"/>
            <w:right w:val="none" w:sz="0" w:space="0" w:color="auto"/>
          </w:divBdr>
        </w:div>
        <w:div w:id="509687186">
          <w:marLeft w:val="0"/>
          <w:marRight w:val="0"/>
          <w:marTop w:val="0"/>
          <w:marBottom w:val="0"/>
          <w:divBdr>
            <w:top w:val="none" w:sz="0" w:space="0" w:color="auto"/>
            <w:left w:val="none" w:sz="0" w:space="0" w:color="auto"/>
            <w:bottom w:val="single" w:sz="4" w:space="1" w:color="auto"/>
            <w:right w:val="none" w:sz="0" w:space="0" w:color="auto"/>
          </w:divBdr>
        </w:div>
        <w:div w:id="1266694875">
          <w:marLeft w:val="0"/>
          <w:marRight w:val="0"/>
          <w:marTop w:val="0"/>
          <w:marBottom w:val="0"/>
          <w:divBdr>
            <w:top w:val="none" w:sz="0" w:space="0" w:color="auto"/>
            <w:left w:val="none" w:sz="0" w:space="0" w:color="auto"/>
            <w:bottom w:val="single" w:sz="4" w:space="1" w:color="auto"/>
            <w:right w:val="none" w:sz="0" w:space="0" w:color="auto"/>
          </w:divBdr>
        </w:div>
        <w:div w:id="1900743291">
          <w:marLeft w:val="0"/>
          <w:marRight w:val="0"/>
          <w:marTop w:val="0"/>
          <w:marBottom w:val="0"/>
          <w:divBdr>
            <w:top w:val="none" w:sz="0" w:space="0" w:color="auto"/>
            <w:left w:val="none" w:sz="0" w:space="0" w:color="auto"/>
            <w:bottom w:val="single" w:sz="4" w:space="1" w:color="auto"/>
            <w:right w:val="none" w:sz="0" w:space="0" w:color="auto"/>
          </w:divBdr>
        </w:div>
        <w:div w:id="159734022">
          <w:marLeft w:val="0"/>
          <w:marRight w:val="0"/>
          <w:marTop w:val="0"/>
          <w:marBottom w:val="0"/>
          <w:divBdr>
            <w:top w:val="none" w:sz="0" w:space="0" w:color="auto"/>
            <w:left w:val="none" w:sz="0" w:space="0" w:color="auto"/>
            <w:bottom w:val="single" w:sz="4" w:space="1" w:color="auto"/>
            <w:right w:val="none" w:sz="0" w:space="0" w:color="auto"/>
          </w:divBdr>
        </w:div>
        <w:div w:id="1527987372">
          <w:marLeft w:val="0"/>
          <w:marRight w:val="0"/>
          <w:marTop w:val="0"/>
          <w:marBottom w:val="0"/>
          <w:divBdr>
            <w:top w:val="none" w:sz="0" w:space="0" w:color="auto"/>
            <w:left w:val="none" w:sz="0" w:space="0" w:color="auto"/>
            <w:bottom w:val="single" w:sz="4" w:space="1" w:color="auto"/>
            <w:right w:val="none" w:sz="0" w:space="0" w:color="auto"/>
          </w:divBdr>
        </w:div>
        <w:div w:id="462695059">
          <w:marLeft w:val="0"/>
          <w:marRight w:val="0"/>
          <w:marTop w:val="0"/>
          <w:marBottom w:val="0"/>
          <w:divBdr>
            <w:top w:val="none" w:sz="0" w:space="0" w:color="auto"/>
            <w:left w:val="none" w:sz="0" w:space="0" w:color="auto"/>
            <w:bottom w:val="single" w:sz="4" w:space="1" w:color="auto"/>
            <w:right w:val="none" w:sz="0" w:space="0" w:color="auto"/>
          </w:divBdr>
        </w:div>
        <w:div w:id="1472554241">
          <w:marLeft w:val="0"/>
          <w:marRight w:val="0"/>
          <w:marTop w:val="0"/>
          <w:marBottom w:val="0"/>
          <w:divBdr>
            <w:top w:val="none" w:sz="0" w:space="0" w:color="auto"/>
            <w:left w:val="none" w:sz="0" w:space="0" w:color="auto"/>
            <w:bottom w:val="single" w:sz="4" w:space="1" w:color="auto"/>
            <w:right w:val="none" w:sz="0" w:space="0" w:color="auto"/>
          </w:divBdr>
        </w:div>
        <w:div w:id="2117476464">
          <w:marLeft w:val="0"/>
          <w:marRight w:val="0"/>
          <w:marTop w:val="0"/>
          <w:marBottom w:val="0"/>
          <w:divBdr>
            <w:top w:val="none" w:sz="0" w:space="0" w:color="auto"/>
            <w:left w:val="none" w:sz="0" w:space="0" w:color="auto"/>
            <w:bottom w:val="single" w:sz="4" w:space="1" w:color="auto"/>
            <w:right w:val="none" w:sz="0" w:space="0" w:color="auto"/>
          </w:divBdr>
        </w:div>
        <w:div w:id="1771119436">
          <w:marLeft w:val="0"/>
          <w:marRight w:val="0"/>
          <w:marTop w:val="0"/>
          <w:marBottom w:val="0"/>
          <w:divBdr>
            <w:top w:val="none" w:sz="0" w:space="0" w:color="auto"/>
            <w:left w:val="none" w:sz="0" w:space="0" w:color="auto"/>
            <w:bottom w:val="single" w:sz="4" w:space="1" w:color="auto"/>
            <w:right w:val="none" w:sz="0" w:space="0" w:color="auto"/>
          </w:divBdr>
        </w:div>
        <w:div w:id="550307400">
          <w:marLeft w:val="0"/>
          <w:marRight w:val="0"/>
          <w:marTop w:val="0"/>
          <w:marBottom w:val="0"/>
          <w:divBdr>
            <w:top w:val="none" w:sz="0" w:space="0" w:color="auto"/>
            <w:left w:val="none" w:sz="0" w:space="0" w:color="auto"/>
            <w:bottom w:val="single" w:sz="4" w:space="1" w:color="auto"/>
            <w:right w:val="none" w:sz="0" w:space="0" w:color="auto"/>
          </w:divBdr>
        </w:div>
        <w:div w:id="215358899">
          <w:marLeft w:val="0"/>
          <w:marRight w:val="0"/>
          <w:marTop w:val="0"/>
          <w:marBottom w:val="0"/>
          <w:divBdr>
            <w:top w:val="none" w:sz="0" w:space="0" w:color="auto"/>
            <w:left w:val="none" w:sz="0" w:space="0" w:color="auto"/>
            <w:bottom w:val="single" w:sz="4" w:space="1" w:color="auto"/>
            <w:right w:val="none" w:sz="0" w:space="0" w:color="auto"/>
          </w:divBdr>
        </w:div>
        <w:div w:id="1850171213">
          <w:marLeft w:val="0"/>
          <w:marRight w:val="0"/>
          <w:marTop w:val="0"/>
          <w:marBottom w:val="0"/>
          <w:divBdr>
            <w:top w:val="none" w:sz="0" w:space="0" w:color="auto"/>
            <w:left w:val="none" w:sz="0" w:space="0" w:color="auto"/>
            <w:bottom w:val="single" w:sz="4" w:space="1" w:color="auto"/>
            <w:right w:val="none" w:sz="0" w:space="0" w:color="auto"/>
          </w:divBdr>
        </w:div>
        <w:div w:id="748772224">
          <w:marLeft w:val="0"/>
          <w:marRight w:val="0"/>
          <w:marTop w:val="0"/>
          <w:marBottom w:val="0"/>
          <w:divBdr>
            <w:top w:val="none" w:sz="0" w:space="0" w:color="auto"/>
            <w:left w:val="none" w:sz="0" w:space="0" w:color="auto"/>
            <w:bottom w:val="single" w:sz="4" w:space="1" w:color="auto"/>
            <w:right w:val="none" w:sz="0" w:space="0" w:color="auto"/>
          </w:divBdr>
        </w:div>
        <w:div w:id="1837260916">
          <w:marLeft w:val="0"/>
          <w:marRight w:val="0"/>
          <w:marTop w:val="0"/>
          <w:marBottom w:val="0"/>
          <w:divBdr>
            <w:top w:val="none" w:sz="0" w:space="0" w:color="auto"/>
            <w:left w:val="none" w:sz="0" w:space="0" w:color="auto"/>
            <w:bottom w:val="single" w:sz="4" w:space="1" w:color="auto"/>
            <w:right w:val="none" w:sz="0" w:space="0" w:color="auto"/>
          </w:divBdr>
        </w:div>
        <w:div w:id="2004551645">
          <w:marLeft w:val="0"/>
          <w:marRight w:val="0"/>
          <w:marTop w:val="0"/>
          <w:marBottom w:val="0"/>
          <w:divBdr>
            <w:top w:val="none" w:sz="0" w:space="0" w:color="auto"/>
            <w:left w:val="none" w:sz="0" w:space="0" w:color="auto"/>
            <w:bottom w:val="single" w:sz="4" w:space="1" w:color="auto"/>
            <w:right w:val="none" w:sz="0" w:space="0" w:color="auto"/>
          </w:divBdr>
        </w:div>
        <w:div w:id="917516515">
          <w:marLeft w:val="0"/>
          <w:marRight w:val="0"/>
          <w:marTop w:val="0"/>
          <w:marBottom w:val="0"/>
          <w:divBdr>
            <w:top w:val="none" w:sz="0" w:space="0" w:color="auto"/>
            <w:left w:val="none" w:sz="0" w:space="0" w:color="auto"/>
            <w:bottom w:val="single" w:sz="4" w:space="1" w:color="auto"/>
            <w:right w:val="none" w:sz="0" w:space="0" w:color="auto"/>
          </w:divBdr>
        </w:div>
        <w:div w:id="44915670">
          <w:marLeft w:val="0"/>
          <w:marRight w:val="0"/>
          <w:marTop w:val="0"/>
          <w:marBottom w:val="0"/>
          <w:divBdr>
            <w:top w:val="none" w:sz="0" w:space="0" w:color="auto"/>
            <w:left w:val="none" w:sz="0" w:space="0" w:color="auto"/>
            <w:bottom w:val="single" w:sz="4" w:space="1" w:color="auto"/>
            <w:right w:val="none" w:sz="0" w:space="0" w:color="auto"/>
          </w:divBdr>
        </w:div>
        <w:div w:id="1030492721">
          <w:marLeft w:val="0"/>
          <w:marRight w:val="0"/>
          <w:marTop w:val="0"/>
          <w:marBottom w:val="0"/>
          <w:divBdr>
            <w:top w:val="none" w:sz="0" w:space="0" w:color="auto"/>
            <w:left w:val="none" w:sz="0" w:space="0" w:color="auto"/>
            <w:bottom w:val="single" w:sz="4" w:space="1" w:color="auto"/>
            <w:right w:val="none" w:sz="0" w:space="0" w:color="auto"/>
          </w:divBdr>
        </w:div>
        <w:div w:id="1819302473">
          <w:marLeft w:val="0"/>
          <w:marRight w:val="0"/>
          <w:marTop w:val="0"/>
          <w:marBottom w:val="0"/>
          <w:divBdr>
            <w:top w:val="none" w:sz="0" w:space="0" w:color="auto"/>
            <w:left w:val="none" w:sz="0" w:space="0" w:color="auto"/>
            <w:bottom w:val="single" w:sz="4" w:space="1" w:color="auto"/>
            <w:right w:val="none" w:sz="0" w:space="0" w:color="auto"/>
          </w:divBdr>
        </w:div>
        <w:div w:id="1345748576">
          <w:marLeft w:val="0"/>
          <w:marRight w:val="0"/>
          <w:marTop w:val="0"/>
          <w:marBottom w:val="0"/>
          <w:divBdr>
            <w:top w:val="none" w:sz="0" w:space="0" w:color="auto"/>
            <w:left w:val="none" w:sz="0" w:space="0" w:color="auto"/>
            <w:bottom w:val="single" w:sz="4" w:space="1" w:color="auto"/>
            <w:right w:val="none" w:sz="0" w:space="0" w:color="auto"/>
          </w:divBdr>
        </w:div>
        <w:div w:id="1768231244">
          <w:marLeft w:val="0"/>
          <w:marRight w:val="0"/>
          <w:marTop w:val="0"/>
          <w:marBottom w:val="0"/>
          <w:divBdr>
            <w:top w:val="none" w:sz="0" w:space="0" w:color="auto"/>
            <w:left w:val="none" w:sz="0" w:space="0" w:color="auto"/>
            <w:bottom w:val="single" w:sz="4" w:space="1" w:color="auto"/>
            <w:right w:val="none" w:sz="0" w:space="0" w:color="auto"/>
          </w:divBdr>
        </w:div>
        <w:div w:id="746344228">
          <w:marLeft w:val="0"/>
          <w:marRight w:val="0"/>
          <w:marTop w:val="0"/>
          <w:marBottom w:val="0"/>
          <w:divBdr>
            <w:top w:val="none" w:sz="0" w:space="0" w:color="auto"/>
            <w:left w:val="none" w:sz="0" w:space="0" w:color="auto"/>
            <w:bottom w:val="single" w:sz="4" w:space="1" w:color="auto"/>
            <w:right w:val="none" w:sz="0" w:space="0" w:color="auto"/>
          </w:divBdr>
        </w:div>
        <w:div w:id="1003358281">
          <w:marLeft w:val="0"/>
          <w:marRight w:val="0"/>
          <w:marTop w:val="0"/>
          <w:marBottom w:val="0"/>
          <w:divBdr>
            <w:top w:val="none" w:sz="0" w:space="0" w:color="auto"/>
            <w:left w:val="none" w:sz="0" w:space="0" w:color="auto"/>
            <w:bottom w:val="single" w:sz="4" w:space="1" w:color="auto"/>
            <w:right w:val="none" w:sz="0" w:space="0" w:color="auto"/>
          </w:divBdr>
        </w:div>
        <w:div w:id="1867867286">
          <w:marLeft w:val="0"/>
          <w:marRight w:val="0"/>
          <w:marTop w:val="0"/>
          <w:marBottom w:val="0"/>
          <w:divBdr>
            <w:top w:val="none" w:sz="0" w:space="0" w:color="auto"/>
            <w:left w:val="none" w:sz="0" w:space="0" w:color="auto"/>
            <w:bottom w:val="single" w:sz="4" w:space="1" w:color="auto"/>
            <w:right w:val="none" w:sz="0" w:space="0" w:color="auto"/>
          </w:divBdr>
        </w:div>
        <w:div w:id="8534114">
          <w:marLeft w:val="0"/>
          <w:marRight w:val="0"/>
          <w:marTop w:val="0"/>
          <w:marBottom w:val="0"/>
          <w:divBdr>
            <w:top w:val="none" w:sz="0" w:space="0" w:color="auto"/>
            <w:left w:val="none" w:sz="0" w:space="0" w:color="auto"/>
            <w:bottom w:val="single" w:sz="4" w:space="1" w:color="auto"/>
            <w:right w:val="none" w:sz="0" w:space="0" w:color="auto"/>
          </w:divBdr>
        </w:div>
        <w:div w:id="228662173">
          <w:marLeft w:val="0"/>
          <w:marRight w:val="0"/>
          <w:marTop w:val="0"/>
          <w:marBottom w:val="0"/>
          <w:divBdr>
            <w:top w:val="none" w:sz="0" w:space="0" w:color="auto"/>
            <w:left w:val="none" w:sz="0" w:space="0" w:color="auto"/>
            <w:bottom w:val="single" w:sz="4" w:space="1" w:color="auto"/>
            <w:right w:val="none" w:sz="0" w:space="0" w:color="auto"/>
          </w:divBdr>
        </w:div>
        <w:div w:id="1547448760">
          <w:marLeft w:val="0"/>
          <w:marRight w:val="0"/>
          <w:marTop w:val="0"/>
          <w:marBottom w:val="0"/>
          <w:divBdr>
            <w:top w:val="none" w:sz="0" w:space="0" w:color="auto"/>
            <w:left w:val="none" w:sz="0" w:space="0" w:color="auto"/>
            <w:bottom w:val="single" w:sz="4" w:space="1" w:color="auto"/>
            <w:right w:val="none" w:sz="0" w:space="0" w:color="auto"/>
          </w:divBdr>
        </w:div>
        <w:div w:id="128019997">
          <w:marLeft w:val="0"/>
          <w:marRight w:val="0"/>
          <w:marTop w:val="0"/>
          <w:marBottom w:val="0"/>
          <w:divBdr>
            <w:top w:val="none" w:sz="0" w:space="0" w:color="auto"/>
            <w:left w:val="none" w:sz="0" w:space="0" w:color="auto"/>
            <w:bottom w:val="single" w:sz="4" w:space="1" w:color="auto"/>
            <w:right w:val="none" w:sz="0" w:space="0" w:color="auto"/>
          </w:divBdr>
        </w:div>
        <w:div w:id="1908224474">
          <w:marLeft w:val="0"/>
          <w:marRight w:val="0"/>
          <w:marTop w:val="0"/>
          <w:marBottom w:val="0"/>
          <w:divBdr>
            <w:top w:val="none" w:sz="0" w:space="0" w:color="auto"/>
            <w:left w:val="none" w:sz="0" w:space="0" w:color="auto"/>
            <w:bottom w:val="single" w:sz="4" w:space="1" w:color="auto"/>
            <w:right w:val="none" w:sz="0" w:space="0" w:color="auto"/>
          </w:divBdr>
        </w:div>
        <w:div w:id="229465160">
          <w:marLeft w:val="0"/>
          <w:marRight w:val="0"/>
          <w:marTop w:val="0"/>
          <w:marBottom w:val="0"/>
          <w:divBdr>
            <w:top w:val="none" w:sz="0" w:space="0" w:color="auto"/>
            <w:left w:val="none" w:sz="0" w:space="0" w:color="auto"/>
            <w:bottom w:val="single" w:sz="4" w:space="1" w:color="auto"/>
            <w:right w:val="none" w:sz="0" w:space="0" w:color="auto"/>
          </w:divBdr>
        </w:div>
        <w:div w:id="1459031243">
          <w:marLeft w:val="0"/>
          <w:marRight w:val="0"/>
          <w:marTop w:val="0"/>
          <w:marBottom w:val="0"/>
          <w:divBdr>
            <w:top w:val="none" w:sz="0" w:space="0" w:color="auto"/>
            <w:left w:val="none" w:sz="0" w:space="0" w:color="auto"/>
            <w:bottom w:val="single" w:sz="4" w:space="1" w:color="auto"/>
            <w:right w:val="none" w:sz="0" w:space="0" w:color="auto"/>
          </w:divBdr>
        </w:div>
        <w:div w:id="1390881054">
          <w:marLeft w:val="0"/>
          <w:marRight w:val="0"/>
          <w:marTop w:val="0"/>
          <w:marBottom w:val="0"/>
          <w:divBdr>
            <w:top w:val="none" w:sz="0" w:space="0" w:color="auto"/>
            <w:left w:val="none" w:sz="0" w:space="0" w:color="auto"/>
            <w:bottom w:val="single" w:sz="4" w:space="1" w:color="auto"/>
            <w:right w:val="none" w:sz="0" w:space="0" w:color="auto"/>
          </w:divBdr>
        </w:div>
        <w:div w:id="2111462893">
          <w:marLeft w:val="0"/>
          <w:marRight w:val="0"/>
          <w:marTop w:val="0"/>
          <w:marBottom w:val="0"/>
          <w:divBdr>
            <w:top w:val="none" w:sz="0" w:space="0" w:color="auto"/>
            <w:left w:val="none" w:sz="0" w:space="0" w:color="auto"/>
            <w:bottom w:val="single" w:sz="4" w:space="1" w:color="auto"/>
            <w:right w:val="none" w:sz="0" w:space="0" w:color="auto"/>
          </w:divBdr>
        </w:div>
        <w:div w:id="1919293010">
          <w:marLeft w:val="0"/>
          <w:marRight w:val="0"/>
          <w:marTop w:val="0"/>
          <w:marBottom w:val="0"/>
          <w:divBdr>
            <w:top w:val="none" w:sz="0" w:space="0" w:color="auto"/>
            <w:left w:val="none" w:sz="0" w:space="0" w:color="auto"/>
            <w:bottom w:val="single" w:sz="4" w:space="1" w:color="auto"/>
            <w:right w:val="none" w:sz="0" w:space="0" w:color="auto"/>
          </w:divBdr>
        </w:div>
        <w:div w:id="1563060621">
          <w:marLeft w:val="0"/>
          <w:marRight w:val="0"/>
          <w:marTop w:val="0"/>
          <w:marBottom w:val="0"/>
          <w:divBdr>
            <w:top w:val="none" w:sz="0" w:space="0" w:color="auto"/>
            <w:left w:val="none" w:sz="0" w:space="0" w:color="auto"/>
            <w:bottom w:val="single" w:sz="4" w:space="1" w:color="auto"/>
            <w:right w:val="none" w:sz="0" w:space="0" w:color="auto"/>
          </w:divBdr>
        </w:div>
        <w:div w:id="1544244971">
          <w:marLeft w:val="0"/>
          <w:marRight w:val="0"/>
          <w:marTop w:val="0"/>
          <w:marBottom w:val="0"/>
          <w:divBdr>
            <w:top w:val="none" w:sz="0" w:space="0" w:color="auto"/>
            <w:left w:val="none" w:sz="0" w:space="0" w:color="auto"/>
            <w:bottom w:val="single" w:sz="4" w:space="1" w:color="auto"/>
            <w:right w:val="none" w:sz="0" w:space="0" w:color="auto"/>
          </w:divBdr>
        </w:div>
        <w:div w:id="643854670">
          <w:marLeft w:val="0"/>
          <w:marRight w:val="0"/>
          <w:marTop w:val="0"/>
          <w:marBottom w:val="0"/>
          <w:divBdr>
            <w:top w:val="none" w:sz="0" w:space="0" w:color="auto"/>
            <w:left w:val="none" w:sz="0" w:space="0" w:color="auto"/>
            <w:bottom w:val="single" w:sz="4" w:space="1" w:color="auto"/>
            <w:right w:val="none" w:sz="0" w:space="0" w:color="auto"/>
          </w:divBdr>
        </w:div>
        <w:div w:id="2031563034">
          <w:marLeft w:val="0"/>
          <w:marRight w:val="0"/>
          <w:marTop w:val="0"/>
          <w:marBottom w:val="0"/>
          <w:divBdr>
            <w:top w:val="none" w:sz="0" w:space="0" w:color="auto"/>
            <w:left w:val="none" w:sz="0" w:space="0" w:color="auto"/>
            <w:bottom w:val="single" w:sz="4" w:space="1" w:color="auto"/>
            <w:right w:val="none" w:sz="0" w:space="0" w:color="auto"/>
          </w:divBdr>
        </w:div>
        <w:div w:id="1126048289">
          <w:marLeft w:val="0"/>
          <w:marRight w:val="0"/>
          <w:marTop w:val="0"/>
          <w:marBottom w:val="0"/>
          <w:divBdr>
            <w:top w:val="none" w:sz="0" w:space="0" w:color="auto"/>
            <w:left w:val="none" w:sz="0" w:space="0" w:color="auto"/>
            <w:bottom w:val="single" w:sz="4" w:space="1" w:color="auto"/>
            <w:right w:val="none" w:sz="0" w:space="0" w:color="auto"/>
          </w:divBdr>
        </w:div>
        <w:div w:id="1484002892">
          <w:marLeft w:val="0"/>
          <w:marRight w:val="0"/>
          <w:marTop w:val="0"/>
          <w:marBottom w:val="0"/>
          <w:divBdr>
            <w:top w:val="none" w:sz="0" w:space="0" w:color="auto"/>
            <w:left w:val="none" w:sz="0" w:space="0" w:color="auto"/>
            <w:bottom w:val="single" w:sz="4" w:space="1" w:color="auto"/>
            <w:right w:val="none" w:sz="0" w:space="0" w:color="auto"/>
          </w:divBdr>
        </w:div>
        <w:div w:id="2084910477">
          <w:marLeft w:val="0"/>
          <w:marRight w:val="0"/>
          <w:marTop w:val="0"/>
          <w:marBottom w:val="0"/>
          <w:divBdr>
            <w:top w:val="none" w:sz="0" w:space="0" w:color="auto"/>
            <w:left w:val="none" w:sz="0" w:space="0" w:color="auto"/>
            <w:bottom w:val="single" w:sz="4" w:space="1" w:color="auto"/>
            <w:right w:val="none" w:sz="0" w:space="0" w:color="auto"/>
          </w:divBdr>
        </w:div>
        <w:div w:id="1759595745">
          <w:marLeft w:val="0"/>
          <w:marRight w:val="0"/>
          <w:marTop w:val="0"/>
          <w:marBottom w:val="0"/>
          <w:divBdr>
            <w:top w:val="none" w:sz="0" w:space="0" w:color="auto"/>
            <w:left w:val="none" w:sz="0" w:space="0" w:color="auto"/>
            <w:bottom w:val="single" w:sz="4" w:space="1" w:color="auto"/>
            <w:right w:val="none" w:sz="0" w:space="0" w:color="auto"/>
          </w:divBdr>
        </w:div>
        <w:div w:id="2039356743">
          <w:marLeft w:val="0"/>
          <w:marRight w:val="0"/>
          <w:marTop w:val="0"/>
          <w:marBottom w:val="0"/>
          <w:divBdr>
            <w:top w:val="none" w:sz="0" w:space="0" w:color="auto"/>
            <w:left w:val="none" w:sz="0" w:space="0" w:color="auto"/>
            <w:bottom w:val="single" w:sz="4" w:space="1" w:color="auto"/>
            <w:right w:val="none" w:sz="0" w:space="0" w:color="auto"/>
          </w:divBdr>
        </w:div>
        <w:div w:id="1132358743">
          <w:marLeft w:val="0"/>
          <w:marRight w:val="0"/>
          <w:marTop w:val="0"/>
          <w:marBottom w:val="0"/>
          <w:divBdr>
            <w:top w:val="none" w:sz="0" w:space="0" w:color="auto"/>
            <w:left w:val="none" w:sz="0" w:space="0" w:color="auto"/>
            <w:bottom w:val="single" w:sz="4" w:space="1" w:color="auto"/>
            <w:right w:val="none" w:sz="0" w:space="0" w:color="auto"/>
          </w:divBdr>
        </w:div>
        <w:div w:id="1794443987">
          <w:marLeft w:val="0"/>
          <w:marRight w:val="0"/>
          <w:marTop w:val="0"/>
          <w:marBottom w:val="0"/>
          <w:divBdr>
            <w:top w:val="none" w:sz="0" w:space="0" w:color="auto"/>
            <w:left w:val="none" w:sz="0" w:space="0" w:color="auto"/>
            <w:bottom w:val="single" w:sz="4" w:space="1" w:color="auto"/>
            <w:right w:val="none" w:sz="0" w:space="0" w:color="auto"/>
          </w:divBdr>
        </w:div>
        <w:div w:id="1184200054">
          <w:marLeft w:val="0"/>
          <w:marRight w:val="0"/>
          <w:marTop w:val="0"/>
          <w:marBottom w:val="0"/>
          <w:divBdr>
            <w:top w:val="none" w:sz="0" w:space="0" w:color="auto"/>
            <w:left w:val="none" w:sz="0" w:space="0" w:color="auto"/>
            <w:bottom w:val="single" w:sz="4" w:space="1" w:color="auto"/>
            <w:right w:val="none" w:sz="0" w:space="0" w:color="auto"/>
          </w:divBdr>
        </w:div>
        <w:div w:id="1724787760">
          <w:marLeft w:val="0"/>
          <w:marRight w:val="0"/>
          <w:marTop w:val="0"/>
          <w:marBottom w:val="0"/>
          <w:divBdr>
            <w:top w:val="none" w:sz="0" w:space="0" w:color="auto"/>
            <w:left w:val="none" w:sz="0" w:space="0" w:color="auto"/>
            <w:bottom w:val="single" w:sz="4" w:space="1" w:color="auto"/>
            <w:right w:val="none" w:sz="0" w:space="0" w:color="auto"/>
          </w:divBdr>
        </w:div>
        <w:div w:id="958336377">
          <w:marLeft w:val="0"/>
          <w:marRight w:val="0"/>
          <w:marTop w:val="0"/>
          <w:marBottom w:val="0"/>
          <w:divBdr>
            <w:top w:val="none" w:sz="0" w:space="0" w:color="auto"/>
            <w:left w:val="none" w:sz="0" w:space="0" w:color="auto"/>
            <w:bottom w:val="single" w:sz="4" w:space="1" w:color="auto"/>
            <w:right w:val="none" w:sz="0" w:space="0" w:color="auto"/>
          </w:divBdr>
        </w:div>
        <w:div w:id="1475565399">
          <w:marLeft w:val="0"/>
          <w:marRight w:val="0"/>
          <w:marTop w:val="0"/>
          <w:marBottom w:val="0"/>
          <w:divBdr>
            <w:top w:val="none" w:sz="0" w:space="0" w:color="auto"/>
            <w:left w:val="none" w:sz="0" w:space="0" w:color="auto"/>
            <w:bottom w:val="single" w:sz="4" w:space="1" w:color="auto"/>
            <w:right w:val="none" w:sz="0" w:space="0" w:color="auto"/>
          </w:divBdr>
        </w:div>
        <w:div w:id="1098060814">
          <w:marLeft w:val="0"/>
          <w:marRight w:val="0"/>
          <w:marTop w:val="0"/>
          <w:marBottom w:val="0"/>
          <w:divBdr>
            <w:top w:val="none" w:sz="0" w:space="0" w:color="auto"/>
            <w:left w:val="none" w:sz="0" w:space="0" w:color="auto"/>
            <w:bottom w:val="single" w:sz="4" w:space="1" w:color="auto"/>
            <w:right w:val="none" w:sz="0" w:space="0" w:color="auto"/>
          </w:divBdr>
        </w:div>
        <w:div w:id="2051608479">
          <w:marLeft w:val="0"/>
          <w:marRight w:val="0"/>
          <w:marTop w:val="0"/>
          <w:marBottom w:val="0"/>
          <w:divBdr>
            <w:top w:val="none" w:sz="0" w:space="0" w:color="auto"/>
            <w:left w:val="none" w:sz="0" w:space="0" w:color="auto"/>
            <w:bottom w:val="single" w:sz="4" w:space="1" w:color="auto"/>
            <w:right w:val="none" w:sz="0" w:space="0" w:color="auto"/>
          </w:divBdr>
        </w:div>
        <w:div w:id="1601452880">
          <w:marLeft w:val="0"/>
          <w:marRight w:val="0"/>
          <w:marTop w:val="0"/>
          <w:marBottom w:val="0"/>
          <w:divBdr>
            <w:top w:val="none" w:sz="0" w:space="0" w:color="auto"/>
            <w:left w:val="none" w:sz="0" w:space="0" w:color="auto"/>
            <w:bottom w:val="single" w:sz="4" w:space="1" w:color="auto"/>
            <w:right w:val="none" w:sz="0" w:space="0" w:color="auto"/>
          </w:divBdr>
        </w:div>
        <w:div w:id="89786989">
          <w:marLeft w:val="0"/>
          <w:marRight w:val="0"/>
          <w:marTop w:val="0"/>
          <w:marBottom w:val="0"/>
          <w:divBdr>
            <w:top w:val="none" w:sz="0" w:space="0" w:color="auto"/>
            <w:left w:val="none" w:sz="0" w:space="0" w:color="auto"/>
            <w:bottom w:val="single" w:sz="4" w:space="1" w:color="auto"/>
            <w:right w:val="none" w:sz="0" w:space="0" w:color="auto"/>
          </w:divBdr>
        </w:div>
        <w:div w:id="165825434">
          <w:marLeft w:val="0"/>
          <w:marRight w:val="0"/>
          <w:marTop w:val="0"/>
          <w:marBottom w:val="0"/>
          <w:divBdr>
            <w:top w:val="none" w:sz="0" w:space="0" w:color="auto"/>
            <w:left w:val="none" w:sz="0" w:space="0" w:color="auto"/>
            <w:bottom w:val="single" w:sz="4" w:space="1" w:color="auto"/>
            <w:right w:val="none" w:sz="0" w:space="0" w:color="auto"/>
          </w:divBdr>
        </w:div>
        <w:div w:id="1936282523">
          <w:marLeft w:val="0"/>
          <w:marRight w:val="0"/>
          <w:marTop w:val="0"/>
          <w:marBottom w:val="0"/>
          <w:divBdr>
            <w:top w:val="none" w:sz="0" w:space="0" w:color="auto"/>
            <w:left w:val="none" w:sz="0" w:space="0" w:color="auto"/>
            <w:bottom w:val="single" w:sz="4" w:space="1" w:color="auto"/>
            <w:right w:val="none" w:sz="0" w:space="0" w:color="auto"/>
          </w:divBdr>
        </w:div>
        <w:div w:id="1912881604">
          <w:marLeft w:val="0"/>
          <w:marRight w:val="0"/>
          <w:marTop w:val="0"/>
          <w:marBottom w:val="0"/>
          <w:divBdr>
            <w:top w:val="none" w:sz="0" w:space="0" w:color="auto"/>
            <w:left w:val="none" w:sz="0" w:space="0" w:color="auto"/>
            <w:bottom w:val="single" w:sz="4" w:space="1" w:color="auto"/>
            <w:right w:val="none" w:sz="0" w:space="0" w:color="auto"/>
          </w:divBdr>
        </w:div>
        <w:div w:id="365713288">
          <w:marLeft w:val="0"/>
          <w:marRight w:val="0"/>
          <w:marTop w:val="0"/>
          <w:marBottom w:val="0"/>
          <w:divBdr>
            <w:top w:val="none" w:sz="0" w:space="0" w:color="auto"/>
            <w:left w:val="none" w:sz="0" w:space="0" w:color="auto"/>
            <w:bottom w:val="single" w:sz="4" w:space="1" w:color="auto"/>
            <w:right w:val="none" w:sz="0" w:space="0" w:color="auto"/>
          </w:divBdr>
        </w:div>
        <w:div w:id="385492675">
          <w:marLeft w:val="0"/>
          <w:marRight w:val="0"/>
          <w:marTop w:val="0"/>
          <w:marBottom w:val="0"/>
          <w:divBdr>
            <w:top w:val="none" w:sz="0" w:space="0" w:color="auto"/>
            <w:left w:val="none" w:sz="0" w:space="0" w:color="auto"/>
            <w:bottom w:val="single" w:sz="4" w:space="1" w:color="auto"/>
            <w:right w:val="none" w:sz="0" w:space="0" w:color="auto"/>
          </w:divBdr>
        </w:div>
        <w:div w:id="330791366">
          <w:marLeft w:val="0"/>
          <w:marRight w:val="0"/>
          <w:marTop w:val="0"/>
          <w:marBottom w:val="0"/>
          <w:divBdr>
            <w:top w:val="none" w:sz="0" w:space="0" w:color="auto"/>
            <w:left w:val="none" w:sz="0" w:space="0" w:color="auto"/>
            <w:bottom w:val="single" w:sz="4" w:space="1" w:color="auto"/>
            <w:right w:val="none" w:sz="0" w:space="0" w:color="auto"/>
          </w:divBdr>
        </w:div>
        <w:div w:id="1163352132">
          <w:marLeft w:val="0"/>
          <w:marRight w:val="0"/>
          <w:marTop w:val="0"/>
          <w:marBottom w:val="0"/>
          <w:divBdr>
            <w:top w:val="none" w:sz="0" w:space="0" w:color="auto"/>
            <w:left w:val="none" w:sz="0" w:space="0" w:color="auto"/>
            <w:bottom w:val="single" w:sz="4" w:space="1" w:color="auto"/>
            <w:right w:val="none" w:sz="0" w:space="0" w:color="auto"/>
          </w:divBdr>
        </w:div>
        <w:div w:id="1021668387">
          <w:marLeft w:val="0"/>
          <w:marRight w:val="0"/>
          <w:marTop w:val="0"/>
          <w:marBottom w:val="0"/>
          <w:divBdr>
            <w:top w:val="none" w:sz="0" w:space="0" w:color="auto"/>
            <w:left w:val="none" w:sz="0" w:space="0" w:color="auto"/>
            <w:bottom w:val="single" w:sz="4" w:space="1" w:color="auto"/>
            <w:right w:val="none" w:sz="0" w:space="0" w:color="auto"/>
          </w:divBdr>
        </w:div>
        <w:div w:id="687483199">
          <w:marLeft w:val="0"/>
          <w:marRight w:val="0"/>
          <w:marTop w:val="0"/>
          <w:marBottom w:val="0"/>
          <w:divBdr>
            <w:top w:val="none" w:sz="0" w:space="0" w:color="auto"/>
            <w:left w:val="none" w:sz="0" w:space="0" w:color="auto"/>
            <w:bottom w:val="single" w:sz="4" w:space="1" w:color="auto"/>
            <w:right w:val="none" w:sz="0" w:space="0" w:color="auto"/>
          </w:divBdr>
        </w:div>
        <w:div w:id="1638484343">
          <w:marLeft w:val="0"/>
          <w:marRight w:val="0"/>
          <w:marTop w:val="0"/>
          <w:marBottom w:val="0"/>
          <w:divBdr>
            <w:top w:val="none" w:sz="0" w:space="0" w:color="auto"/>
            <w:left w:val="none" w:sz="0" w:space="0" w:color="auto"/>
            <w:bottom w:val="single" w:sz="4" w:space="1" w:color="auto"/>
            <w:right w:val="none" w:sz="0" w:space="0" w:color="auto"/>
          </w:divBdr>
        </w:div>
        <w:div w:id="2131629669">
          <w:marLeft w:val="0"/>
          <w:marRight w:val="0"/>
          <w:marTop w:val="0"/>
          <w:marBottom w:val="0"/>
          <w:divBdr>
            <w:top w:val="none" w:sz="0" w:space="0" w:color="auto"/>
            <w:left w:val="none" w:sz="0" w:space="0" w:color="auto"/>
            <w:bottom w:val="single" w:sz="4" w:space="1" w:color="auto"/>
            <w:right w:val="none" w:sz="0" w:space="0" w:color="auto"/>
          </w:divBdr>
        </w:div>
        <w:div w:id="810248522">
          <w:marLeft w:val="0"/>
          <w:marRight w:val="0"/>
          <w:marTop w:val="0"/>
          <w:marBottom w:val="0"/>
          <w:divBdr>
            <w:top w:val="none" w:sz="0" w:space="0" w:color="auto"/>
            <w:left w:val="none" w:sz="0" w:space="0" w:color="auto"/>
            <w:bottom w:val="single" w:sz="4" w:space="1" w:color="auto"/>
            <w:right w:val="none" w:sz="0" w:space="0" w:color="auto"/>
          </w:divBdr>
        </w:div>
        <w:div w:id="1471827219">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A9BC3C4219C0B4CBF50F004A6A16C40" ma:contentTypeVersion="4" ma:contentTypeDescription="Crear nuevo documento." ma:contentTypeScope="" ma:versionID="b7ad672136c816c1a74a8df2942b71e0">
  <xsd:schema xmlns:xsd="http://www.w3.org/2001/XMLSchema" xmlns:xs="http://www.w3.org/2001/XMLSchema" xmlns:p="http://schemas.microsoft.com/office/2006/metadata/properties" xmlns:ns2="46f43dac-e352-4040-9870-54a03c4152e9" xmlns:ns3="a0eed0c6-a2f9-4b40-929b-2662350a63c6" targetNamespace="http://schemas.microsoft.com/office/2006/metadata/properties" ma:root="true" ma:fieldsID="f9c1ef9a317b2726beed536918b23eaa" ns2:_="" ns3:_="">
    <xsd:import namespace="46f43dac-e352-4040-9870-54a03c4152e9"/>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43dac-e352-4040-9870-54a03c415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39CA-0CC4-4300-825A-0D07ACC3A4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C8588A-5CD2-47EC-895A-363321C8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43dac-e352-4040-9870-54a03c4152e9"/>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E30E8-3722-44E0-B091-8E550011E283}">
  <ds:schemaRefs>
    <ds:schemaRef ds:uri="http://schemas.microsoft.com/sharepoint/v3/contenttype/forms"/>
  </ds:schemaRefs>
</ds:datastoreItem>
</file>

<file path=customXml/itemProps4.xml><?xml version="1.0" encoding="utf-8"?>
<ds:datastoreItem xmlns:ds="http://schemas.openxmlformats.org/officeDocument/2006/customXml" ds:itemID="{12E8EECA-4CF1-4F7F-9D2C-85153795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7381</Words>
  <Characters>40597</Characters>
  <Application>Microsoft Office Word</Application>
  <DocSecurity>0</DocSecurity>
  <Lines>338</Lines>
  <Paragraphs>95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Urkiola Mendibil, Mª Jesús</dc:creator>
  <cp:lastModifiedBy>Madinabeitia Rivares, Marisa</cp:lastModifiedBy>
  <cp:revision>2</cp:revision>
  <cp:lastPrinted>2021-02-09T09:59:00Z</cp:lastPrinted>
  <dcterms:created xsi:type="dcterms:W3CDTF">2021-04-13T11:30:00Z</dcterms:created>
  <dcterms:modified xsi:type="dcterms:W3CDTF">2021-04-13T11:30:00Z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0x0101002A9BC3C4219C0B4CBF50F004A6A16C40</vt:lpwstr>
  </property>
</Properties>
</file>